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1714" w14:textId="77777777" w:rsidR="00FF0562" w:rsidRPr="0020044E" w:rsidRDefault="00000000">
      <w:pPr>
        <w:pStyle w:val="Titel"/>
        <w:rPr>
          <w:lang w:val="de-DE"/>
        </w:rPr>
      </w:pPr>
      <w:r w:rsidRPr="0020044E">
        <w:rPr>
          <w:lang w:val="de-DE"/>
        </w:rPr>
        <w:t>Argumentenpool zur Walder Sohlschwelle</w:t>
      </w:r>
    </w:p>
    <w:p w14:paraId="011628B8" w14:textId="77777777" w:rsidR="00FF0562" w:rsidRPr="0020044E" w:rsidRDefault="00000000">
      <w:pPr>
        <w:pStyle w:val="Text"/>
        <w:rPr>
          <w:lang w:val="de-DE"/>
        </w:rPr>
      </w:pPr>
      <w:r w:rsidRPr="0020044E">
        <w:rPr>
          <w:lang w:val="de-DE"/>
        </w:rPr>
        <w:t>Ausführliche nummerierte Stichpunktliste für Einwendungen aus der Bevölkerung</w:t>
      </w:r>
    </w:p>
    <w:p w14:paraId="4A24D523" w14:textId="77777777" w:rsidR="00FF0562" w:rsidRPr="0020044E" w:rsidRDefault="00000000">
      <w:pPr>
        <w:pStyle w:val="Text"/>
        <w:rPr>
          <w:lang w:val="de-DE"/>
        </w:rPr>
      </w:pPr>
      <w:r w:rsidRPr="0020044E">
        <w:rPr>
          <w:lang w:val="de-DE"/>
        </w:rPr>
        <w:t>Geplantes Kleinwasserkraftwerk an der Alz bei Wald an der Alz • Ergänzte Arbeitsfassung vom 19. Oktober 2026</w:t>
      </w:r>
    </w:p>
    <w:p w14:paraId="021185B3" w14:textId="77777777" w:rsidR="00FF0562" w:rsidRPr="0020044E" w:rsidRDefault="00000000">
      <w:pPr>
        <w:pStyle w:val="Text"/>
        <w:rPr>
          <w:lang w:val="de-DE"/>
        </w:rPr>
      </w:pPr>
      <w:r w:rsidRPr="0020044E">
        <w:rPr>
          <w:lang w:val="de-DE"/>
        </w:rPr>
        <w:t>Dieser Argumentenpool unterstützt Einwenderinnen und Einwender dabei, ihre Ablehnung des Vorhabens anhand konkreter Auswirkungen und offener Nachweise zu begründen. Die nummerierten Einzelpunkte können ausgewählt, miteinander verbunden und in eine persönliche Stellungnahme übernommen werden.</w:t>
      </w:r>
    </w:p>
    <w:p w14:paraId="7542C4C5" w14:textId="77777777" w:rsidR="00FF0562" w:rsidRPr="0020044E" w:rsidRDefault="00000000">
      <w:pPr>
        <w:pStyle w:val="Text"/>
        <w:rPr>
          <w:lang w:val="de-DE"/>
        </w:rPr>
      </w:pPr>
      <w:r w:rsidRPr="0020044E">
        <w:rPr>
          <w:lang w:val="de-DE"/>
        </w:rPr>
        <w:t>Die zentrale Forderung lautet: Die zusätzliche Wasserkraftnutzung darf nicht zugelassen werden, solange ihre Vereinbarkeit mit den Anforderungen an Gewässerökologie, Fischschutz und betroffene Lebensräume nicht belastbar nachgewiesen ist. Können die Zulassungsvoraussetzungen nicht erfüllt werden, ist das Vorhaben abzulehnen.</w:t>
      </w:r>
    </w:p>
    <w:p w14:paraId="1D83A1DF" w14:textId="77777777" w:rsidR="00FF0562" w:rsidRPr="0020044E" w:rsidRDefault="00000000">
      <w:pPr>
        <w:pStyle w:val="Text"/>
        <w:rPr>
          <w:lang w:val="de-DE"/>
        </w:rPr>
      </w:pPr>
      <w:r w:rsidRPr="0020044E">
        <w:rPr>
          <w:lang w:val="de-DE"/>
        </w:rPr>
        <w:t>Zur Verwendung: Nur tatsächlich zutreffende persönliche Beobachtungen ergänzen, möglichst mit Ort, Datum und Foto. Die Formulierungen bewusst als Bedenken, Einwände und Prüfungsforderungen übernehmen. Aussagen aus den Entwürfen sind nicht durchweg unabhängig bestätigte Tatsachen. Insbesondere wurden die dort zitierten Antragsunterlagen und Messdaten für diese Zusammenstellung nicht erneut vollständig geprüft.</w:t>
      </w:r>
    </w:p>
    <w:p w14:paraId="5DE5AC92" w14:textId="77777777" w:rsidR="00FF0562" w:rsidRPr="0020044E" w:rsidRDefault="00000000">
      <w:pPr>
        <w:pStyle w:val="berschrift"/>
      </w:pPr>
      <w:r w:rsidRPr="0020044E">
        <w:t>1 Zusätzliche Belastung einer bereits genutzten Restwasserstrecke</w:t>
      </w:r>
    </w:p>
    <w:p w14:paraId="4F1A3E98" w14:textId="77777777" w:rsidR="00FF0562" w:rsidRPr="0020044E" w:rsidRDefault="00000000">
      <w:pPr>
        <w:pStyle w:val="Text"/>
        <w:keepLines/>
        <w:rPr>
          <w:lang w:val="de-DE"/>
        </w:rPr>
      </w:pPr>
      <w:r w:rsidRPr="0020044E">
        <w:rPr>
          <w:b/>
          <w:bCs/>
          <w:lang w:val="de-DE"/>
        </w:rPr>
        <w:t xml:space="preserve">1.1 Bereits bestehende Wasserkraftnutzung berücksichtigen. </w:t>
      </w:r>
      <w:r w:rsidRPr="0020044E">
        <w:rPr>
          <w:lang w:val="de-DE"/>
        </w:rPr>
        <w:t>Die Walder Sohlschwelle liegt in der Restwasserstrecke der Alzstufe III. Oberhalb werden bei Tacherting bis zu 64,1 m³/s ausgeleitet; die festgesetzten Mindestwasserabgaben in die Alz betragen je nach Monat 5,0 bis 11,5 m³/s. Ich halte es für problematisch, nun auch das im Fluss verbliebene Wasser erneut überwiegend durch eine Energieanlage zu führen.</w:t>
      </w:r>
    </w:p>
    <w:p w14:paraId="3CE03A17" w14:textId="77777777" w:rsidR="00FF0562" w:rsidRPr="0020044E" w:rsidRDefault="00000000">
      <w:pPr>
        <w:pStyle w:val="Text"/>
        <w:keepLines/>
        <w:rPr>
          <w:lang w:val="de-DE"/>
        </w:rPr>
      </w:pPr>
      <w:r w:rsidRPr="0020044E">
        <w:rPr>
          <w:b/>
          <w:bCs/>
          <w:lang w:val="de-DE"/>
        </w:rPr>
        <w:t xml:space="preserve">1.2 Die ökologische Funktion des Restwassers sichern. </w:t>
      </w:r>
      <w:r w:rsidRPr="0020044E">
        <w:rPr>
          <w:lang w:val="de-DE"/>
        </w:rPr>
        <w:t>Das verbliebene Wasser muss ausreichende Lebensbedingungen für Fische, wirbellose Tiere und Wasserpflanzen ermöglichen. Ich fordere eine nachvollziehbare Begründung, welcher Anteil für die unterschiedlichen Lebensräume erforderlich ist und welcher Anteil danach überhaupt energetisch genutzt werden kann.</w:t>
      </w:r>
    </w:p>
    <w:p w14:paraId="01215B47" w14:textId="77777777" w:rsidR="00FF0562" w:rsidRPr="0020044E" w:rsidRDefault="00000000">
      <w:pPr>
        <w:pStyle w:val="Text"/>
        <w:keepLines/>
        <w:rPr>
          <w:lang w:val="de-DE"/>
        </w:rPr>
      </w:pPr>
      <w:r w:rsidRPr="0020044E">
        <w:rPr>
          <w:b/>
          <w:bCs/>
          <w:lang w:val="de-DE"/>
        </w:rPr>
        <w:t xml:space="preserve">1.3 Unveränderter Gesamtabfluss bedeutet nicht unveränderten Lebensraum. </w:t>
      </w:r>
      <w:r w:rsidRPr="0020044E">
        <w:rPr>
          <w:lang w:val="de-DE"/>
        </w:rPr>
        <w:t>Auch wenn unterhalb wieder dieselbe Wassermenge zusammenkommt, können Wehrbereich, Tosbecken und flache Randzonen erheblich weniger Wasser erhalten. Ich wende mich gegen eine Bewertung, die allein auf die Gesamtwassermenge abstellt und die örtliche Wasserverteilung ausblendet.</w:t>
      </w:r>
    </w:p>
    <w:p w14:paraId="77B75AE0" w14:textId="77777777" w:rsidR="00FF0562" w:rsidRPr="0020044E" w:rsidRDefault="00000000">
      <w:pPr>
        <w:pStyle w:val="Text"/>
        <w:keepNext/>
        <w:keepLines/>
        <w:rPr>
          <w:lang w:val="de-DE"/>
        </w:rPr>
      </w:pPr>
      <w:r w:rsidRPr="0020044E">
        <w:rPr>
          <w:b/>
          <w:bCs/>
          <w:lang w:val="de-DE"/>
        </w:rPr>
        <w:t xml:space="preserve">1.4 Vorbelastung und neues Vorhaben gemeinsam bewerten. </w:t>
      </w:r>
      <w:r w:rsidRPr="0020044E">
        <w:rPr>
          <w:lang w:val="de-DE"/>
        </w:rPr>
        <w:t>Die bestehende Ausleitung, die neue Abflussaufteilung und sommerliche Belastungsphasen müssen zusammen betrachtet werden. Ich fordere eine Gesamtbewertung gerade für Situationen, in denen wenig Wasser und hohe Temperaturen gleichzeitig auftreten.</w:t>
      </w:r>
    </w:p>
    <w:p w14:paraId="50264A65" w14:textId="77777777" w:rsidR="00FF0562" w:rsidRPr="0020044E" w:rsidRDefault="00000000">
      <w:pPr>
        <w:pStyle w:val="berschrift"/>
      </w:pPr>
      <w:r w:rsidRPr="0020044E">
        <w:t>2 Gewässerzustand und Ziele der Wasserrahmenrichtlinie</w:t>
      </w:r>
    </w:p>
    <w:p w14:paraId="6800F635" w14:textId="77777777" w:rsidR="00FF0562" w:rsidRPr="0020044E" w:rsidRDefault="00000000">
      <w:pPr>
        <w:pStyle w:val="Text"/>
        <w:keepLines/>
        <w:rPr>
          <w:lang w:val="de-DE"/>
        </w:rPr>
      </w:pPr>
      <w:r w:rsidRPr="0020044E">
        <w:rPr>
          <w:b/>
          <w:bCs/>
          <w:lang w:val="de-DE"/>
        </w:rPr>
        <w:t xml:space="preserve">2.1 Einen bereits beeinträchtigten Fischbestand nicht weiter belasten. </w:t>
      </w:r>
      <w:r w:rsidRPr="0020044E">
        <w:rPr>
          <w:lang w:val="de-DE"/>
        </w:rPr>
        <w:t>Die Fischfauna des betroffenen Alzabschnitts ist nur als mäßig bewertet. Der Antrag nennt den Wasserkörper 1_F586 und einen Steckbrief vom 22.12.2021. Ich fordere, den aktuellen Zustand und die für seine Verbesserung notwendigen Maßnahmen zur Grundlage der Entscheidung zu machen.</w:t>
      </w:r>
    </w:p>
    <w:p w14:paraId="07F23037" w14:textId="77777777" w:rsidR="00FF0562" w:rsidRPr="0020044E" w:rsidRDefault="00000000">
      <w:pPr>
        <w:pStyle w:val="Text"/>
        <w:keepLines/>
        <w:rPr>
          <w:lang w:val="de-DE"/>
        </w:rPr>
      </w:pPr>
      <w:r w:rsidRPr="0020044E">
        <w:rPr>
          <w:b/>
          <w:bCs/>
          <w:lang w:val="de-DE"/>
        </w:rPr>
        <w:lastRenderedPageBreak/>
        <w:t xml:space="preserve">2.2 Alle biologischen Komponenten berücksichtigen. </w:t>
      </w:r>
      <w:r w:rsidRPr="0020044E">
        <w:rPr>
          <w:lang w:val="de-DE"/>
        </w:rPr>
        <w:t>Eine bessere Aufstiegsmöglichkeit für bestimmte Fische beantwortet nicht, was mit wirbellosen Bodentieren sowie Wasserpflanzen und Aufwuchsalgen geschieht. Für jede relevante Qualitätskomponente sind die Auswirkungen von Wasserverteilung, Sohlumbau und Betrieb gesondert darzustellen.</w:t>
      </w:r>
    </w:p>
    <w:p w14:paraId="7130631A" w14:textId="77777777" w:rsidR="00FF0562" w:rsidRPr="0020044E" w:rsidRDefault="00000000">
      <w:pPr>
        <w:pStyle w:val="Text"/>
        <w:keepLines/>
        <w:rPr>
          <w:lang w:val="de-DE"/>
        </w:rPr>
      </w:pPr>
      <w:r w:rsidRPr="0020044E">
        <w:rPr>
          <w:b/>
          <w:bCs/>
          <w:lang w:val="de-DE"/>
        </w:rPr>
        <w:t xml:space="preserve">2.3 Ökologische Vorteile nicht pauschal gegen Nachteile verrechnen. </w:t>
      </w:r>
      <w:r w:rsidRPr="0020044E">
        <w:rPr>
          <w:lang w:val="de-DE"/>
        </w:rPr>
        <w:t>Ich beanstande eine Gesamtbewertung, die aus dem geplanten Fischpass automatisch eine ökologische Verbesserung des gesamten Vorhabens ableitet. Es ist nachvollziehbar zu prüfen, ob sich einzelne relevante Komponenten verschlechtern oder die Bewirtschaftungsziele gefährdet werden. Lokale Veränderungen sind in ihrer Bedeutung für den gesamten Wasserkörper zu bewerten.</w:t>
      </w:r>
    </w:p>
    <w:p w14:paraId="6856D454" w14:textId="77777777" w:rsidR="00FF0562" w:rsidRPr="0020044E" w:rsidRDefault="00000000">
      <w:pPr>
        <w:pStyle w:val="Text"/>
        <w:keepNext/>
        <w:keepLines/>
        <w:rPr>
          <w:lang w:val="de-DE"/>
        </w:rPr>
      </w:pPr>
      <w:r w:rsidRPr="0020044E">
        <w:rPr>
          <w:b/>
          <w:bCs/>
          <w:lang w:val="de-DE"/>
        </w:rPr>
        <w:t xml:space="preserve">2.4 Die spätere Verbesserung des Flusses ermöglichen. </w:t>
      </w:r>
      <w:r w:rsidRPr="0020044E">
        <w:rPr>
          <w:lang w:val="de-DE"/>
        </w:rPr>
        <w:t>Die Entscheidung darf sich nicht darauf beschränken, ob der heutige Zustand ungefähr erhalten bleibt. Ich fordere zu prüfen, ob das Kraftwerk die zur Zielerreichung erforderliche Entwicklung der Alz über Jahrzehnte erschwert oder verhindert. Daraus folgt nicht automatisch eine Pflicht zur ökologisch besten denkbaren Variante, wohl aber zur Prüfung konkreter Zielkonflikte.</w:t>
      </w:r>
    </w:p>
    <w:p w14:paraId="661C8C54" w14:textId="77777777" w:rsidR="00FF0562" w:rsidRPr="0020044E" w:rsidRDefault="00000000">
      <w:pPr>
        <w:pStyle w:val="Text"/>
        <w:spacing w:after="160"/>
        <w:rPr>
          <w:lang w:val="de-DE"/>
        </w:rPr>
      </w:pPr>
      <w:r w:rsidRPr="0020044E">
        <w:rPr>
          <w:i/>
          <w:iCs/>
          <w:sz w:val="18"/>
          <w:szCs w:val="18"/>
          <w:lang w:val="de-DE"/>
        </w:rPr>
        <w:t>Rechtlicher Bezug: § 27 WHG.</w:t>
      </w:r>
    </w:p>
    <w:p w14:paraId="70406F58" w14:textId="77777777" w:rsidR="00FF0562" w:rsidRPr="0020044E" w:rsidRDefault="00000000">
      <w:pPr>
        <w:pStyle w:val="berschrift"/>
      </w:pPr>
      <w:r w:rsidRPr="0020044E">
        <w:t>3 Wasseraufteilung und Überströmung des Wehrs</w:t>
      </w:r>
    </w:p>
    <w:p w14:paraId="72FC7455" w14:textId="77777777" w:rsidR="00FF0562" w:rsidRPr="0020044E" w:rsidRDefault="00000000">
      <w:pPr>
        <w:pStyle w:val="Text"/>
        <w:keepLines/>
        <w:rPr>
          <w:lang w:val="de-DE"/>
        </w:rPr>
      </w:pPr>
      <w:r w:rsidRPr="0020044E">
        <w:rPr>
          <w:b/>
          <w:bCs/>
          <w:lang w:val="de-DE"/>
        </w:rPr>
        <w:t xml:space="preserve">3.1 Die vorgesehene Restdotation ökologisch begründen. </w:t>
      </w:r>
      <w:r w:rsidRPr="0020044E">
        <w:rPr>
          <w:lang w:val="de-DE"/>
        </w:rPr>
        <w:t>Gemäß Antragsunterlagen sollen insgesamt 1,0 m³/s außerhalb der Schnecke für Fischaufstieg, Fischabstieg und Wehrüberströmung bereitstehen. Ich fordere eine standortbezogene Begründung dieser Menge. Die Festlegung darf nicht allein aus dem Wasserbedarf des Kraftwerks abgeleitet werden.</w:t>
      </w:r>
    </w:p>
    <w:p w14:paraId="5A07DA56" w14:textId="77777777" w:rsidR="00FF0562" w:rsidRPr="0020044E" w:rsidRDefault="00000000">
      <w:pPr>
        <w:pStyle w:val="Text"/>
        <w:keepLines/>
        <w:rPr>
          <w:lang w:val="de-DE"/>
        </w:rPr>
      </w:pPr>
      <w:r w:rsidRPr="0020044E">
        <w:rPr>
          <w:b/>
          <w:bCs/>
          <w:lang w:val="de-DE"/>
        </w:rPr>
        <w:t xml:space="preserve">3.2 Die tatsächlich verbleibende Wehrüberströmung offenlegen. </w:t>
      </w:r>
      <w:r w:rsidRPr="0020044E">
        <w:rPr>
          <w:lang w:val="de-DE"/>
        </w:rPr>
        <w:t>Von 1.000 l/s entfallen nach den im Entwurf genannten Ansätzen 333 l/s auf den Fischpass und etwa 110 l/s auf die Abstiegsscharte. Rechnerisch verbleiben etwa 557 l/s für die übrige Wehrüberströmung. Diese Differenz ist noch kein hydraulischer Nachweis. Ich fordere belastbare Angaben zur tatsächlichen Menge und zu ihrer Verteilung über die Wehrkrone.</w:t>
      </w:r>
    </w:p>
    <w:p w14:paraId="7A500003" w14:textId="77777777" w:rsidR="00FF0562" w:rsidRPr="0020044E" w:rsidRDefault="00000000">
      <w:pPr>
        <w:pStyle w:val="Text"/>
        <w:keepLines/>
        <w:rPr>
          <w:lang w:val="de-DE"/>
        </w:rPr>
      </w:pPr>
      <w:r w:rsidRPr="0020044E">
        <w:rPr>
          <w:b/>
          <w:bCs/>
          <w:lang w:val="de-DE"/>
        </w:rPr>
        <w:t xml:space="preserve">3.3 Benetzte Flächen und Wassertiefen nachweisen. </w:t>
      </w:r>
      <w:r w:rsidRPr="0020044E">
        <w:rPr>
          <w:lang w:val="de-DE"/>
        </w:rPr>
        <w:t>Es muss erkennbar sein, welche Teile des Wehrs, des Tosbeckens und der angrenzenden Gewässersohle bei unterschiedlichen Abflüssen ausreichend durchströmt bleiben. Ich fordere vergleichbare Karten des heutigen und des geplanten Zustands mit Wassertiefe, Fließgeschwindigkeit und benetzten Flächen.</w:t>
      </w:r>
    </w:p>
    <w:p w14:paraId="6A1D6D12" w14:textId="77777777" w:rsidR="00FF0562" w:rsidRPr="0020044E" w:rsidRDefault="00000000">
      <w:pPr>
        <w:pStyle w:val="Text"/>
        <w:keepNext/>
        <w:keepLines/>
        <w:rPr>
          <w:lang w:val="de-DE"/>
        </w:rPr>
      </w:pPr>
      <w:r w:rsidRPr="0020044E">
        <w:rPr>
          <w:b/>
          <w:bCs/>
          <w:lang w:val="de-DE"/>
        </w:rPr>
        <w:t xml:space="preserve">3.4 Die Überströmung auch bei Regelabweichungen sichern. </w:t>
      </w:r>
      <w:r w:rsidRPr="0020044E">
        <w:rPr>
          <w:lang w:val="de-DE"/>
        </w:rPr>
        <w:t xml:space="preserve">Der Antragsteller nennt für die feste Wehrkrone 435,27 m NHN und für das Stauziel etwa 435,30 bis 435,31 m NHN; zugleich wird ein Regelbereich von </w:t>
      </w:r>
      <w:r w:rsidRPr="0020044E">
        <w:rPr>
          <w:rtl/>
          <w:lang w:val="de-DE"/>
        </w:rPr>
        <w:t xml:space="preserve">± </w:t>
      </w:r>
      <w:r w:rsidRPr="0020044E">
        <w:rPr>
          <w:lang w:val="de-DE"/>
        </w:rPr>
        <w:t>3 cm beschrieben. Bei diesen geringen Höhenunterschieden muss nachgewiesen werden, dass die erforderliche Überströmung auch bei Messabweichungen und wechselnden Betriebszuständen erhalten bleibt.</w:t>
      </w:r>
    </w:p>
    <w:p w14:paraId="05EE40A8" w14:textId="77777777" w:rsidR="00FF0562" w:rsidRPr="0020044E" w:rsidRDefault="00000000">
      <w:pPr>
        <w:pStyle w:val="Text"/>
        <w:spacing w:after="160"/>
        <w:rPr>
          <w:i/>
          <w:iCs/>
          <w:sz w:val="18"/>
          <w:szCs w:val="18"/>
          <w:lang w:val="de-DE"/>
        </w:rPr>
      </w:pPr>
      <w:r w:rsidRPr="0020044E">
        <w:rPr>
          <w:i/>
          <w:iCs/>
          <w:sz w:val="18"/>
          <w:szCs w:val="18"/>
          <w:lang w:val="de-DE"/>
        </w:rPr>
        <w:t>Rechtlicher Bezug: § 33 WHG.</w:t>
      </w:r>
    </w:p>
    <w:p w14:paraId="20331CD6" w14:textId="77777777" w:rsidR="00FF0562" w:rsidRPr="0020044E" w:rsidRDefault="00FF0562">
      <w:pPr>
        <w:pStyle w:val="Text"/>
        <w:spacing w:after="160"/>
        <w:rPr>
          <w:i/>
          <w:iCs/>
          <w:sz w:val="18"/>
          <w:szCs w:val="18"/>
          <w:lang w:val="de-DE"/>
        </w:rPr>
      </w:pPr>
    </w:p>
    <w:p w14:paraId="63E6133C" w14:textId="77777777" w:rsidR="00FF0562" w:rsidRPr="0020044E" w:rsidRDefault="00FF0562">
      <w:pPr>
        <w:pStyle w:val="Text"/>
        <w:spacing w:after="160"/>
        <w:rPr>
          <w:i/>
          <w:iCs/>
          <w:sz w:val="18"/>
          <w:szCs w:val="18"/>
          <w:lang w:val="de-DE"/>
        </w:rPr>
      </w:pPr>
    </w:p>
    <w:p w14:paraId="0C7CC84E" w14:textId="77777777" w:rsidR="00FF0562" w:rsidRPr="0020044E" w:rsidRDefault="00FF0562">
      <w:pPr>
        <w:pStyle w:val="Text"/>
        <w:spacing w:after="160"/>
        <w:rPr>
          <w:i/>
          <w:iCs/>
          <w:sz w:val="18"/>
          <w:szCs w:val="18"/>
          <w:lang w:val="de-DE"/>
        </w:rPr>
      </w:pPr>
    </w:p>
    <w:p w14:paraId="2A1D1435" w14:textId="77777777" w:rsidR="00FF0562" w:rsidRPr="0020044E" w:rsidRDefault="00FF0562">
      <w:pPr>
        <w:pStyle w:val="Text"/>
        <w:spacing w:after="160"/>
        <w:rPr>
          <w:i/>
          <w:iCs/>
          <w:sz w:val="18"/>
          <w:szCs w:val="18"/>
          <w:lang w:val="de-DE"/>
        </w:rPr>
      </w:pPr>
    </w:p>
    <w:p w14:paraId="389CEDC0" w14:textId="77777777" w:rsidR="00FF0562" w:rsidRPr="0020044E" w:rsidRDefault="00FF0562">
      <w:pPr>
        <w:pStyle w:val="Text"/>
        <w:spacing w:after="160"/>
        <w:rPr>
          <w:i/>
          <w:iCs/>
          <w:sz w:val="18"/>
          <w:szCs w:val="18"/>
          <w:lang w:val="de-DE"/>
        </w:rPr>
      </w:pPr>
    </w:p>
    <w:p w14:paraId="7759B6F0" w14:textId="77777777" w:rsidR="00FF0562" w:rsidRPr="0020044E" w:rsidRDefault="00FF0562">
      <w:pPr>
        <w:pStyle w:val="Text"/>
        <w:spacing w:after="160"/>
        <w:rPr>
          <w:lang w:val="de-DE"/>
        </w:rPr>
      </w:pPr>
    </w:p>
    <w:p w14:paraId="47CC0D5F" w14:textId="77777777" w:rsidR="00FF0562" w:rsidRPr="0020044E" w:rsidRDefault="00000000">
      <w:pPr>
        <w:pStyle w:val="berschrift"/>
      </w:pPr>
      <w:r w:rsidRPr="0020044E">
        <w:lastRenderedPageBreak/>
        <w:t>4 Wärmebelastung und Klimaanpassung</w:t>
      </w:r>
    </w:p>
    <w:p w14:paraId="7A29DCD6" w14:textId="60AE4FBD" w:rsidR="00FF0562" w:rsidRPr="0020044E" w:rsidRDefault="00000000">
      <w:pPr>
        <w:pStyle w:val="Text"/>
        <w:keepLines/>
        <w:rPr>
          <w:lang w:val="de-DE"/>
        </w:rPr>
      </w:pPr>
      <w:r w:rsidRPr="0020044E">
        <w:rPr>
          <w:b/>
          <w:bCs/>
          <w:lang w:val="de-DE"/>
        </w:rPr>
        <w:t xml:space="preserve">4.1 Die bereits erkennbare Erwärmung einbeziehen. </w:t>
      </w:r>
      <w:r w:rsidRPr="0020044E">
        <w:rPr>
          <w:lang w:val="de-DE"/>
        </w:rPr>
        <w:t>Die beigefügte Temperaturauswertung C nennt für Seebruck einen Anstieg von 0,48 °C pro Jahrzehnt innerhalb der ausgewählten Tagesmittelwerte über 14 °C. Ich fordere, diesen Hinweis auf zunehmende Wärmebelastung bei der Bewertung der langfristigen Gewässerverträglichkeit zu berücksichtigen. Es handelt sich weder um einen allgemeinen Sommermitteltrend noch um einen Nachweis einer Kraftwerkswirkung.</w:t>
      </w:r>
    </w:p>
    <w:p w14:paraId="099ECEBE" w14:textId="7A277331" w:rsidR="00FF0562" w:rsidRPr="0020044E" w:rsidRDefault="00DF4ABC">
      <w:pPr>
        <w:pStyle w:val="Text"/>
        <w:keepLines/>
        <w:rPr>
          <w:lang w:val="de-DE"/>
        </w:rPr>
      </w:pPr>
      <w:r w:rsidRPr="0020044E">
        <w:rPr>
          <w:lang w:val="de-DE"/>
        </w:rPr>
        <w:drawing>
          <wp:anchor distT="152400" distB="152400" distL="152400" distR="152400" simplePos="0" relativeHeight="251659264" behindDoc="0" locked="0" layoutInCell="1" allowOverlap="1" wp14:anchorId="0EEB96B5" wp14:editId="63603B37">
            <wp:simplePos x="0" y="0"/>
            <wp:positionH relativeFrom="margin">
              <wp:posOffset>-65405</wp:posOffset>
            </wp:positionH>
            <wp:positionV relativeFrom="line">
              <wp:posOffset>274955</wp:posOffset>
            </wp:positionV>
            <wp:extent cx="5366385" cy="2358390"/>
            <wp:effectExtent l="0" t="0" r="5715" b="3810"/>
            <wp:wrapTopAndBottom/>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E345F006-E220-4066-B0F0-6A15A2A3F5F9.png"/>
                    <pic:cNvPicPr>
                      <a:picLocks noChangeAspect="1"/>
                    </pic:cNvPicPr>
                  </pic:nvPicPr>
                  <pic:blipFill>
                    <a:blip r:embed="rId6"/>
                    <a:srcRect r="1039" b="14333"/>
                    <a:stretch>
                      <a:fillRect/>
                    </a:stretch>
                  </pic:blipFill>
                  <pic:spPr>
                    <a:xfrm>
                      <a:off x="0" y="0"/>
                      <a:ext cx="5366385" cy="2358390"/>
                    </a:xfrm>
                    <a:prstGeom prst="rect">
                      <a:avLst/>
                    </a:prstGeom>
                    <a:ln w="12700" cap="flat">
                      <a:noFill/>
                      <a:miter lim="400000"/>
                    </a:ln>
                    <a:effectLst/>
                  </pic:spPr>
                </pic:pic>
              </a:graphicData>
            </a:graphic>
          </wp:anchor>
        </w:drawing>
      </w:r>
    </w:p>
    <w:p w14:paraId="2C6DFFCE" w14:textId="77777777" w:rsidR="00FF0562" w:rsidRPr="0020044E" w:rsidRDefault="00000000">
      <w:pPr>
        <w:pStyle w:val="Text"/>
        <w:keepLines/>
        <w:rPr>
          <w:lang w:val="de-DE"/>
        </w:rPr>
      </w:pPr>
      <w:r w:rsidRPr="0020044E">
        <w:rPr>
          <w:b/>
          <w:bCs/>
          <w:lang w:val="de-DE"/>
        </w:rPr>
        <w:t xml:space="preserve">4.2 Die Dauer warmer Phasen berücksichtigen. </w:t>
      </w:r>
      <w:r w:rsidRPr="0020044E">
        <w:rPr>
          <w:lang w:val="de-DE"/>
        </w:rPr>
        <w:t>C nennt für 1981–1990 und 2016–2025 durchschnittlich 26,6 bzw. 75,1 Tage pro Jahr über 20 °C sowie 1,9 bzw. 18,5 Tage über 23 °C. Diese Auswertung weist auf längere Belastungsphasen hin. Sie wurde hier nicht neu berechnet; ab Juni 2025 waren die zugrunde gelegten Werte als Rohdaten gekennzeichnet.</w:t>
      </w:r>
    </w:p>
    <w:tbl>
      <w:tblPr>
        <w:tblStyle w:val="TableNormal"/>
        <w:tblW w:w="999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top w:w="0" w:type="dxa"/>
          <w:left w:w="0" w:type="dxa"/>
          <w:bottom w:w="0" w:type="dxa"/>
          <w:right w:w="0" w:type="dxa"/>
        </w:tblCellMar>
        <w:tblLook w:val="04A0" w:firstRow="1" w:lastRow="0" w:firstColumn="1" w:lastColumn="0" w:noHBand="0" w:noVBand="1"/>
      </w:tblPr>
      <w:tblGrid>
        <w:gridCol w:w="2073"/>
        <w:gridCol w:w="3936"/>
        <w:gridCol w:w="3985"/>
      </w:tblGrid>
      <w:tr w:rsidR="00FF0562" w:rsidRPr="0020044E" w14:paraId="4A878FEA" w14:textId="77777777">
        <w:tblPrEx>
          <w:tblCellMar>
            <w:top w:w="0" w:type="dxa"/>
            <w:left w:w="0" w:type="dxa"/>
            <w:bottom w:w="0" w:type="dxa"/>
            <w:right w:w="0" w:type="dxa"/>
          </w:tblCellMar>
        </w:tblPrEx>
        <w:trPr>
          <w:trHeight w:val="652"/>
        </w:trPr>
        <w:tc>
          <w:tcPr>
            <w:tcW w:w="2072" w:type="dxa"/>
            <w:tcBorders>
              <w:top w:val="single" w:sz="8" w:space="0" w:color="AAAAAA"/>
              <w:left w:val="single" w:sz="8" w:space="0" w:color="AAAAAA"/>
              <w:bottom w:val="single" w:sz="8" w:space="0" w:color="AAAAAA"/>
              <w:right w:val="single" w:sz="8" w:space="0" w:color="AAAAAA"/>
            </w:tcBorders>
            <w:shd w:val="clear" w:color="auto" w:fill="CED7E7"/>
            <w:tcMar>
              <w:top w:w="20" w:type="dxa"/>
              <w:left w:w="100" w:type="dxa"/>
              <w:bottom w:w="20" w:type="dxa"/>
              <w:right w:w="100" w:type="dxa"/>
            </w:tcMar>
          </w:tcPr>
          <w:p w14:paraId="12FB3ED5" w14:textId="77777777" w:rsidR="00FF0562" w:rsidRPr="0020044E" w:rsidRDefault="00000000">
            <w:pPr>
              <w:tabs>
                <w:tab w:val="left" w:pos="560"/>
                <w:tab w:val="left" w:pos="1120"/>
                <w:tab w:val="left" w:pos="1680"/>
              </w:tabs>
              <w:suppressAutoHyphens/>
              <w:outlineLvl w:val="0"/>
            </w:pPr>
            <w:r w:rsidRPr="0020044E">
              <w:rPr>
                <w:rFonts w:eastAsia="Arial Unicode MS" w:cs="Arial Unicode MS"/>
                <w:b/>
                <w:bCs/>
                <w:sz w:val="26"/>
                <w:szCs w:val="26"/>
                <w14:textOutline w14:w="12700" w14:cap="flat" w14:cmpd="sng" w14:algn="ctr">
                  <w14:noFill/>
                  <w14:prstDash w14:val="solid"/>
                  <w14:miter w14:lim="400000"/>
                </w14:textOutline>
              </w:rPr>
              <w:t>Tagesmitteltemperatur</w:t>
            </w:r>
          </w:p>
        </w:tc>
        <w:tc>
          <w:tcPr>
            <w:tcW w:w="3936" w:type="dxa"/>
            <w:tcBorders>
              <w:top w:val="single" w:sz="8" w:space="0" w:color="AAAAAA"/>
              <w:left w:val="single" w:sz="8" w:space="0" w:color="AAAAAA"/>
              <w:bottom w:val="single" w:sz="8" w:space="0" w:color="AAAAAA"/>
              <w:right w:val="single" w:sz="8" w:space="0" w:color="AAAAAA"/>
            </w:tcBorders>
            <w:shd w:val="clear" w:color="auto" w:fill="CED7E7"/>
            <w:tcMar>
              <w:top w:w="20" w:type="dxa"/>
              <w:left w:w="100" w:type="dxa"/>
              <w:bottom w:w="20" w:type="dxa"/>
              <w:right w:w="100" w:type="dxa"/>
            </w:tcMar>
          </w:tcPr>
          <w:p w14:paraId="4BA61F4F"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b/>
                <w:bCs/>
                <w:sz w:val="26"/>
                <w:szCs w:val="26"/>
                <w14:textOutline w14:w="12700" w14:cap="flat" w14:cmpd="sng" w14:algn="ctr">
                  <w14:noFill/>
                  <w14:prstDash w14:val="solid"/>
                  <w14:miter w14:lim="400000"/>
                </w14:textOutline>
              </w:rPr>
              <w:t>1981–1990: durchschnittliche Tage/Jahr</w:t>
            </w:r>
          </w:p>
        </w:tc>
        <w:tc>
          <w:tcPr>
            <w:tcW w:w="3985" w:type="dxa"/>
            <w:tcBorders>
              <w:top w:val="single" w:sz="8" w:space="0" w:color="AAAAAA"/>
              <w:left w:val="single" w:sz="8" w:space="0" w:color="AAAAAA"/>
              <w:bottom w:val="single" w:sz="8" w:space="0" w:color="AAAAAA"/>
              <w:right w:val="single" w:sz="8" w:space="0" w:color="AAAAAA"/>
            </w:tcBorders>
            <w:shd w:val="clear" w:color="auto" w:fill="CED7E7"/>
            <w:tcMar>
              <w:top w:w="20" w:type="dxa"/>
              <w:left w:w="100" w:type="dxa"/>
              <w:bottom w:w="20" w:type="dxa"/>
              <w:right w:w="100" w:type="dxa"/>
            </w:tcMar>
          </w:tcPr>
          <w:p w14:paraId="3F0C00CD"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b/>
                <w:bCs/>
                <w:sz w:val="26"/>
                <w:szCs w:val="26"/>
                <w14:textOutline w14:w="12700" w14:cap="flat" w14:cmpd="sng" w14:algn="ctr">
                  <w14:noFill/>
                  <w14:prstDash w14:val="solid"/>
                  <w14:miter w14:lim="400000"/>
                </w14:textOutline>
              </w:rPr>
              <w:t>2016–2025: durchschnittliche Tage/Jahr</w:t>
            </w:r>
          </w:p>
        </w:tc>
      </w:tr>
      <w:tr w:rsidR="00FF0562" w:rsidRPr="0020044E" w14:paraId="22C60634" w14:textId="77777777">
        <w:tblPrEx>
          <w:tblCellMar>
            <w:top w:w="0" w:type="dxa"/>
            <w:left w:w="0" w:type="dxa"/>
            <w:bottom w:w="0" w:type="dxa"/>
            <w:right w:w="0" w:type="dxa"/>
          </w:tblCellMar>
        </w:tblPrEx>
        <w:trPr>
          <w:trHeight w:val="402"/>
        </w:trPr>
        <w:tc>
          <w:tcPr>
            <w:tcW w:w="2072" w:type="dxa"/>
            <w:tcBorders>
              <w:top w:val="single" w:sz="8" w:space="0" w:color="AAAAAA"/>
              <w:left w:val="single" w:sz="8" w:space="0" w:color="AAAAAA"/>
              <w:bottom w:val="single" w:sz="8" w:space="0" w:color="AAAAAA"/>
              <w:right w:val="single" w:sz="8" w:space="0" w:color="AAAAAA"/>
            </w:tcBorders>
            <w:shd w:val="clear" w:color="auto" w:fill="E8ECF3"/>
            <w:tcMar>
              <w:top w:w="20" w:type="dxa"/>
              <w:left w:w="100" w:type="dxa"/>
              <w:bottom w:w="20" w:type="dxa"/>
              <w:right w:w="100" w:type="dxa"/>
            </w:tcMar>
          </w:tcPr>
          <w:p w14:paraId="4DA8DCDF" w14:textId="77777777" w:rsidR="00FF0562" w:rsidRPr="0020044E" w:rsidRDefault="00000000">
            <w:pPr>
              <w:tabs>
                <w:tab w:val="left" w:pos="560"/>
                <w:tab w:val="left" w:pos="1120"/>
                <w:tab w:val="left" w:pos="168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über 14 °C</w:t>
            </w:r>
          </w:p>
        </w:tc>
        <w:tc>
          <w:tcPr>
            <w:tcW w:w="3936" w:type="dxa"/>
            <w:tcBorders>
              <w:top w:val="single" w:sz="8" w:space="0" w:color="AAAAAA"/>
              <w:left w:val="single" w:sz="8" w:space="0" w:color="AAAAAA"/>
              <w:bottom w:val="single" w:sz="8" w:space="0" w:color="AAAAAA"/>
              <w:right w:val="single" w:sz="8" w:space="0" w:color="AAAAAA"/>
            </w:tcBorders>
            <w:shd w:val="clear" w:color="auto" w:fill="E8ECF3"/>
            <w:tcMar>
              <w:top w:w="20" w:type="dxa"/>
              <w:left w:w="100" w:type="dxa"/>
              <w:bottom w:w="20" w:type="dxa"/>
              <w:right w:w="100" w:type="dxa"/>
            </w:tcMar>
          </w:tcPr>
          <w:p w14:paraId="622E412F"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129,4</w:t>
            </w:r>
          </w:p>
        </w:tc>
        <w:tc>
          <w:tcPr>
            <w:tcW w:w="3985" w:type="dxa"/>
            <w:tcBorders>
              <w:top w:val="single" w:sz="8" w:space="0" w:color="AAAAAA"/>
              <w:left w:val="single" w:sz="8" w:space="0" w:color="AAAAAA"/>
              <w:bottom w:val="single" w:sz="8" w:space="0" w:color="AAAAAA"/>
              <w:right w:val="single" w:sz="8" w:space="0" w:color="AAAAAA"/>
            </w:tcBorders>
            <w:shd w:val="clear" w:color="auto" w:fill="E8ECF3"/>
            <w:tcMar>
              <w:top w:w="20" w:type="dxa"/>
              <w:left w:w="100" w:type="dxa"/>
              <w:bottom w:w="20" w:type="dxa"/>
              <w:right w:w="100" w:type="dxa"/>
            </w:tcMar>
          </w:tcPr>
          <w:p w14:paraId="238790AD"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146,0</w:t>
            </w:r>
          </w:p>
        </w:tc>
      </w:tr>
      <w:tr w:rsidR="00FF0562" w:rsidRPr="0020044E" w14:paraId="32F48F35" w14:textId="77777777">
        <w:tblPrEx>
          <w:tblCellMar>
            <w:top w:w="0" w:type="dxa"/>
            <w:left w:w="0" w:type="dxa"/>
            <w:bottom w:w="0" w:type="dxa"/>
            <w:right w:w="0" w:type="dxa"/>
          </w:tblCellMar>
        </w:tblPrEx>
        <w:trPr>
          <w:trHeight w:val="402"/>
        </w:trPr>
        <w:tc>
          <w:tcPr>
            <w:tcW w:w="2072" w:type="dxa"/>
            <w:tcBorders>
              <w:top w:val="single" w:sz="8" w:space="0" w:color="AAAAAA"/>
              <w:left w:val="single" w:sz="8" w:space="0" w:color="AAAAAA"/>
              <w:bottom w:val="single" w:sz="8" w:space="0" w:color="AAAAAA"/>
              <w:right w:val="single" w:sz="8" w:space="0" w:color="AAAAAA"/>
            </w:tcBorders>
            <w:shd w:val="clear" w:color="auto" w:fill="CED7E7"/>
            <w:tcMar>
              <w:top w:w="20" w:type="dxa"/>
              <w:left w:w="100" w:type="dxa"/>
              <w:bottom w:w="20" w:type="dxa"/>
              <w:right w:w="100" w:type="dxa"/>
            </w:tcMar>
          </w:tcPr>
          <w:p w14:paraId="21E8CC10" w14:textId="77777777" w:rsidR="00FF0562" w:rsidRPr="0020044E" w:rsidRDefault="00000000">
            <w:pPr>
              <w:tabs>
                <w:tab w:val="left" w:pos="560"/>
                <w:tab w:val="left" w:pos="1120"/>
                <w:tab w:val="left" w:pos="168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über 20 °C</w:t>
            </w:r>
          </w:p>
        </w:tc>
        <w:tc>
          <w:tcPr>
            <w:tcW w:w="3936" w:type="dxa"/>
            <w:tcBorders>
              <w:top w:val="single" w:sz="8" w:space="0" w:color="AAAAAA"/>
              <w:left w:val="single" w:sz="8" w:space="0" w:color="AAAAAA"/>
              <w:bottom w:val="single" w:sz="8" w:space="0" w:color="AAAAAA"/>
              <w:right w:val="single" w:sz="8" w:space="0" w:color="AAAAAA"/>
            </w:tcBorders>
            <w:shd w:val="clear" w:color="auto" w:fill="CED7E7"/>
            <w:tcMar>
              <w:top w:w="20" w:type="dxa"/>
              <w:left w:w="100" w:type="dxa"/>
              <w:bottom w:w="20" w:type="dxa"/>
              <w:right w:w="100" w:type="dxa"/>
            </w:tcMar>
          </w:tcPr>
          <w:p w14:paraId="7AE94D1D"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26,6</w:t>
            </w:r>
          </w:p>
        </w:tc>
        <w:tc>
          <w:tcPr>
            <w:tcW w:w="3985" w:type="dxa"/>
            <w:tcBorders>
              <w:top w:val="single" w:sz="8" w:space="0" w:color="AAAAAA"/>
              <w:left w:val="single" w:sz="8" w:space="0" w:color="AAAAAA"/>
              <w:bottom w:val="single" w:sz="8" w:space="0" w:color="AAAAAA"/>
              <w:right w:val="single" w:sz="8" w:space="0" w:color="AAAAAA"/>
            </w:tcBorders>
            <w:shd w:val="clear" w:color="auto" w:fill="CED7E7"/>
            <w:tcMar>
              <w:top w:w="20" w:type="dxa"/>
              <w:left w:w="100" w:type="dxa"/>
              <w:bottom w:w="20" w:type="dxa"/>
              <w:right w:w="100" w:type="dxa"/>
            </w:tcMar>
          </w:tcPr>
          <w:p w14:paraId="6340406D"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75,1</w:t>
            </w:r>
          </w:p>
        </w:tc>
      </w:tr>
      <w:tr w:rsidR="00FF0562" w:rsidRPr="0020044E" w14:paraId="3320ED76" w14:textId="77777777">
        <w:tblPrEx>
          <w:tblCellMar>
            <w:top w:w="0" w:type="dxa"/>
            <w:left w:w="0" w:type="dxa"/>
            <w:bottom w:w="0" w:type="dxa"/>
            <w:right w:w="0" w:type="dxa"/>
          </w:tblCellMar>
        </w:tblPrEx>
        <w:trPr>
          <w:trHeight w:val="402"/>
        </w:trPr>
        <w:tc>
          <w:tcPr>
            <w:tcW w:w="2072" w:type="dxa"/>
            <w:tcBorders>
              <w:top w:val="single" w:sz="8" w:space="0" w:color="AAAAAA"/>
              <w:left w:val="single" w:sz="8" w:space="0" w:color="AAAAAA"/>
              <w:bottom w:val="single" w:sz="8" w:space="0" w:color="AAAAAA"/>
              <w:right w:val="single" w:sz="8" w:space="0" w:color="AAAAAA"/>
            </w:tcBorders>
            <w:shd w:val="clear" w:color="auto" w:fill="E8ECF3"/>
            <w:tcMar>
              <w:top w:w="20" w:type="dxa"/>
              <w:left w:w="100" w:type="dxa"/>
              <w:bottom w:w="20" w:type="dxa"/>
              <w:right w:w="100" w:type="dxa"/>
            </w:tcMar>
          </w:tcPr>
          <w:p w14:paraId="6B26B686" w14:textId="77777777" w:rsidR="00FF0562" w:rsidRPr="0020044E" w:rsidRDefault="00000000">
            <w:pPr>
              <w:tabs>
                <w:tab w:val="left" w:pos="560"/>
                <w:tab w:val="left" w:pos="1120"/>
                <w:tab w:val="left" w:pos="168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über 23 °C</w:t>
            </w:r>
          </w:p>
        </w:tc>
        <w:tc>
          <w:tcPr>
            <w:tcW w:w="3936" w:type="dxa"/>
            <w:tcBorders>
              <w:top w:val="single" w:sz="8" w:space="0" w:color="AAAAAA"/>
              <w:left w:val="single" w:sz="8" w:space="0" w:color="AAAAAA"/>
              <w:bottom w:val="single" w:sz="8" w:space="0" w:color="AAAAAA"/>
              <w:right w:val="single" w:sz="8" w:space="0" w:color="AAAAAA"/>
            </w:tcBorders>
            <w:shd w:val="clear" w:color="auto" w:fill="E8ECF3"/>
            <w:tcMar>
              <w:top w:w="20" w:type="dxa"/>
              <w:left w:w="100" w:type="dxa"/>
              <w:bottom w:w="20" w:type="dxa"/>
              <w:right w:w="100" w:type="dxa"/>
            </w:tcMar>
          </w:tcPr>
          <w:p w14:paraId="47351D74"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1,9</w:t>
            </w:r>
          </w:p>
        </w:tc>
        <w:tc>
          <w:tcPr>
            <w:tcW w:w="3985" w:type="dxa"/>
            <w:tcBorders>
              <w:top w:val="single" w:sz="8" w:space="0" w:color="AAAAAA"/>
              <w:left w:val="single" w:sz="8" w:space="0" w:color="AAAAAA"/>
              <w:bottom w:val="single" w:sz="8" w:space="0" w:color="AAAAAA"/>
              <w:right w:val="single" w:sz="8" w:space="0" w:color="AAAAAA"/>
            </w:tcBorders>
            <w:shd w:val="clear" w:color="auto" w:fill="E8ECF3"/>
            <w:tcMar>
              <w:top w:w="20" w:type="dxa"/>
              <w:left w:w="100" w:type="dxa"/>
              <w:bottom w:w="20" w:type="dxa"/>
              <w:right w:w="100" w:type="dxa"/>
            </w:tcMar>
          </w:tcPr>
          <w:p w14:paraId="5BB7BED6" w14:textId="77777777" w:rsidR="00FF0562" w:rsidRPr="0020044E" w:rsidRDefault="00000000">
            <w:pPr>
              <w:tabs>
                <w:tab w:val="left" w:pos="560"/>
                <w:tab w:val="left" w:pos="1120"/>
                <w:tab w:val="left" w:pos="1680"/>
                <w:tab w:val="left" w:pos="2240"/>
                <w:tab w:val="left" w:pos="2800"/>
                <w:tab w:val="left" w:pos="3360"/>
                <w:tab w:val="left" w:pos="3920"/>
              </w:tabs>
              <w:suppressAutoHyphens/>
              <w:outlineLvl w:val="0"/>
            </w:pPr>
            <w:r w:rsidRPr="0020044E">
              <w:rPr>
                <w:rFonts w:eastAsia="Arial Unicode MS" w:cs="Arial Unicode MS"/>
                <w:sz w:val="26"/>
                <w:szCs w:val="26"/>
                <w14:textOutline w14:w="12700" w14:cap="flat" w14:cmpd="sng" w14:algn="ctr">
                  <w14:noFill/>
                  <w14:prstDash w14:val="solid"/>
                  <w14:miter w14:lim="400000"/>
                </w14:textOutline>
              </w:rPr>
              <w:t>18,5</w:t>
            </w:r>
          </w:p>
        </w:tc>
      </w:tr>
    </w:tbl>
    <w:p w14:paraId="114299EB" w14:textId="77777777" w:rsidR="00FF0562" w:rsidRPr="0020044E" w:rsidRDefault="00FF0562">
      <w:pPr>
        <w:pStyle w:val="Text"/>
        <w:keepLines/>
        <w:rPr>
          <w:lang w:val="de-DE"/>
        </w:rPr>
      </w:pPr>
    </w:p>
    <w:p w14:paraId="43177BE0" w14:textId="77777777" w:rsidR="00FF0562" w:rsidRPr="0020044E" w:rsidRDefault="00FF05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sz w:val="26"/>
          <w:szCs w:val="26"/>
        </w:rPr>
      </w:pPr>
    </w:p>
    <w:p w14:paraId="76F8205B" w14:textId="77777777" w:rsidR="00FF0562" w:rsidRPr="0020044E"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i/>
          <w:iCs/>
          <w:sz w:val="18"/>
          <w:szCs w:val="18"/>
        </w:rPr>
      </w:pPr>
      <w:r w:rsidRPr="0020044E">
        <w:rPr>
          <w:i/>
          <w:iCs/>
          <w:sz w:val="18"/>
          <w:szCs w:val="18"/>
        </w:rPr>
        <w:t>Eigene Auswertung der bereitgestellten Daten für Seebruck. Beide Vergleichszeiträume enthalten vollständige Tagesreihen. Ab Juni 2025 sind die Werte als Rohdaten gekennzeichnet.</w:t>
      </w:r>
    </w:p>
    <w:p w14:paraId="27FE370D" w14:textId="77777777" w:rsidR="00FF0562" w:rsidRPr="0020044E" w:rsidRDefault="00FF0562">
      <w:pPr>
        <w:pStyle w:val="Text"/>
        <w:keepLines/>
        <w:rPr>
          <w:lang w:val="de-DE"/>
        </w:rPr>
      </w:pPr>
    </w:p>
    <w:p w14:paraId="5E92A817" w14:textId="77777777" w:rsidR="00FF0562" w:rsidRPr="0020044E" w:rsidRDefault="00FF0562">
      <w:pPr>
        <w:pStyle w:val="Text"/>
        <w:keepLines/>
        <w:rPr>
          <w:lang w:val="de-DE"/>
        </w:rPr>
      </w:pPr>
    </w:p>
    <w:p w14:paraId="3B47674D" w14:textId="77777777" w:rsidR="00FF0562" w:rsidRPr="0020044E" w:rsidRDefault="00000000">
      <w:pPr>
        <w:pStyle w:val="Text"/>
        <w:keepLines/>
        <w:rPr>
          <w:lang w:val="de-DE"/>
        </w:rPr>
      </w:pPr>
      <w:r w:rsidRPr="0020044E">
        <w:rPr>
          <w:b/>
          <w:bCs/>
          <w:lang w:val="de-DE"/>
        </w:rPr>
        <w:t xml:space="preserve">4.3 Örtliche Verhältnisse an der Walder Schwelle untersuchen. </w:t>
      </w:r>
      <w:r w:rsidRPr="0020044E">
        <w:rPr>
          <w:lang w:val="de-DE"/>
        </w:rPr>
        <w:t>Die Seebrucker Werte dürfen nicht unverändert auf Wald übertragen werden. Zuflüsse, Grundwasser und die Bedingungen entlang der Alz verändern die Wassertemperatur. Ich fordere deshalb standortbezogene Untersuchungen von Temperatur, Sauerstoff und Strömung, insbesondere während heißer Niedrigwasserphasen.</w:t>
      </w:r>
    </w:p>
    <w:p w14:paraId="3D52D2DC" w14:textId="77777777" w:rsidR="00FF0562" w:rsidRPr="0020044E" w:rsidRDefault="00000000">
      <w:pPr>
        <w:pStyle w:val="Text"/>
        <w:keepNext/>
        <w:keepLines/>
        <w:rPr>
          <w:lang w:val="de-DE"/>
        </w:rPr>
      </w:pPr>
      <w:r w:rsidRPr="0020044E">
        <w:rPr>
          <w:b/>
          <w:bCs/>
          <w:lang w:val="de-DE"/>
        </w:rPr>
        <w:lastRenderedPageBreak/>
        <w:t xml:space="preserve">4.4 Erreichbare Rückzugsräume erhalten. </w:t>
      </w:r>
      <w:r w:rsidRPr="0020044E">
        <w:rPr>
          <w:lang w:val="de-DE"/>
        </w:rPr>
        <w:t>Bei zunehmender Wärme gewinnen gut durchströmte Bereiche und gegebenenfalls kühlere Zuflüsse oder Grundwassereintritte an Bedeutung. Ich fordere zu prüfen, welche solchen Rückzugsräume am Standort vorhanden sind und ob sie durch die neue Wasserverteilung verkleinert, abgetrennt oder schlechter erreichbar werden.</w:t>
      </w:r>
    </w:p>
    <w:p w14:paraId="2D700C41" w14:textId="77777777" w:rsidR="00FF0562" w:rsidRPr="0020044E" w:rsidRDefault="00000000">
      <w:pPr>
        <w:pStyle w:val="berschrift"/>
      </w:pPr>
      <w:r w:rsidRPr="0020044E">
        <w:t>5 Sauerstoffversorgung und Lebensgemeinschaften im Gewässer</w:t>
      </w:r>
    </w:p>
    <w:p w14:paraId="3E92D448" w14:textId="77777777" w:rsidR="00FF0562" w:rsidRPr="0020044E" w:rsidRDefault="00000000">
      <w:pPr>
        <w:pStyle w:val="Text"/>
        <w:keepLines/>
        <w:rPr>
          <w:lang w:val="de-DE"/>
        </w:rPr>
      </w:pPr>
      <w:r w:rsidRPr="0020044E">
        <w:rPr>
          <w:b/>
          <w:bCs/>
          <w:lang w:val="de-DE"/>
        </w:rPr>
        <w:t xml:space="preserve">5.1 Wärme und Sauerstoff gemeinsam betrachten. </w:t>
      </w:r>
      <w:r w:rsidRPr="0020044E">
        <w:rPr>
          <w:lang w:val="de-DE"/>
        </w:rPr>
        <w:t xml:space="preserve">Wärmeres Wasser kann weniger Sauerstoff lösen, während der Sauerstoffbedarf vieler Organismen und mikrobieller Abbauprozesse steigt. Ich fordere eine gemeinsame Bewertung dieser Belastung mit den geplanten Strömungsänderungen. </w:t>
      </w:r>
    </w:p>
    <w:p w14:paraId="21E6B09D" w14:textId="77777777" w:rsidR="00FF0562" w:rsidRPr="0020044E" w:rsidRDefault="00000000">
      <w:pPr>
        <w:pStyle w:val="Text"/>
        <w:keepLines/>
        <w:rPr>
          <w:lang w:val="de-DE"/>
        </w:rPr>
      </w:pPr>
      <w:r w:rsidRPr="0020044E">
        <w:rPr>
          <w:b/>
          <w:bCs/>
          <w:lang w:val="de-DE"/>
        </w:rPr>
        <w:t xml:space="preserve">5.2 Den veränderten Wehrüberfall untersuchen. </w:t>
      </w:r>
      <w:r w:rsidRPr="0020044E">
        <w:rPr>
          <w:lang w:val="de-DE"/>
        </w:rPr>
        <w:t>Ein stark verringerter Überfall verändert die bisherige Wasserbewegung. Ob damit insgesamt weniger Sauerstoff eingetragen wird, hängt auch von Schnecke, Fischpass und Unterwasser ab. Ich fordere eine Bilanz dieser Vorgänge, statt eine Verbesserung oder Verschlechterung ohne standortbezogenen Nachweis zu unterstellen.</w:t>
      </w:r>
    </w:p>
    <w:p w14:paraId="2A124470" w14:textId="77777777" w:rsidR="00FF0562" w:rsidRPr="0020044E" w:rsidRDefault="00000000">
      <w:pPr>
        <w:pStyle w:val="Text"/>
        <w:keepLines/>
        <w:rPr>
          <w:lang w:val="de-DE"/>
        </w:rPr>
      </w:pPr>
      <w:r w:rsidRPr="0020044E">
        <w:rPr>
          <w:b/>
          <w:bCs/>
          <w:lang w:val="de-DE"/>
        </w:rPr>
        <w:t xml:space="preserve">5.3 Nachtstunden und Algenbewuchs berücksichtigen. </w:t>
      </w:r>
      <w:r w:rsidRPr="0020044E">
        <w:rPr>
          <w:lang w:val="de-DE"/>
        </w:rPr>
        <w:t>Starker Algenbewuchs kann bei ausreichendem Nährstoffangebot zu ausgeprägten Tag-Nacht-Schwankungen des Sauerstoffs beitragen. Einzelne Messungen am Tage reichen daher nicht aus. Ich fordere eine Untersuchung, ob flacher oder schwächer durchströmte Bereiche künftig ungünstigere Bedingungen aufweisen.</w:t>
      </w:r>
    </w:p>
    <w:p w14:paraId="19D84885" w14:textId="77777777" w:rsidR="00FF0562" w:rsidRPr="0020044E" w:rsidRDefault="00000000">
      <w:pPr>
        <w:pStyle w:val="Text"/>
        <w:keepNext/>
        <w:keepLines/>
        <w:rPr>
          <w:lang w:val="de-DE"/>
        </w:rPr>
      </w:pPr>
      <w:r w:rsidRPr="0020044E">
        <w:rPr>
          <w:b/>
          <w:bCs/>
          <w:lang w:val="de-DE"/>
        </w:rPr>
        <w:t xml:space="preserve">5.4 Den Lebensraum zwischen den Kieskörnern schützen. </w:t>
      </w:r>
      <w:r w:rsidRPr="0020044E">
        <w:rPr>
          <w:lang w:val="de-DE"/>
        </w:rPr>
        <w:t>Im Kieslückensystem entwickeln sich Fischeier und leben viele wirbellose Tiere. Feinsedimentablagerungen können dessen Durchströmung beeinträchtigen. Ich fordere, die Auswirkungen auf diesen Lebensraum und auf das Nahrungsangebot für Fische ausdrücklich in die Bewertung einzubeziehen.</w:t>
      </w:r>
    </w:p>
    <w:p w14:paraId="1962C2E7" w14:textId="77777777" w:rsidR="00FF0562" w:rsidRPr="0020044E" w:rsidRDefault="00000000">
      <w:pPr>
        <w:pStyle w:val="berschrift"/>
      </w:pPr>
      <w:r w:rsidRPr="0020044E">
        <w:t>6 Besonderer Schutz der Nase und anderer Leitfischarten</w:t>
      </w:r>
    </w:p>
    <w:p w14:paraId="7CDBCE50" w14:textId="77777777" w:rsidR="00FF0562" w:rsidRPr="0020044E" w:rsidRDefault="00000000">
      <w:pPr>
        <w:pStyle w:val="Text"/>
        <w:keepLines/>
        <w:rPr>
          <w:lang w:val="de-DE"/>
        </w:rPr>
      </w:pPr>
      <w:r w:rsidRPr="0020044E">
        <w:rPr>
          <w:b/>
          <w:bCs/>
          <w:lang w:val="de-DE"/>
        </w:rPr>
        <w:t xml:space="preserve">6.1 Die Erholung der Nasenpopulation zum Prüfmaßstab machen. </w:t>
      </w:r>
      <w:r w:rsidRPr="0020044E">
        <w:rPr>
          <w:lang w:val="de-DE"/>
        </w:rPr>
        <w:t>Die Nase ist in der Alz eine Leitfischart und ihr weitgehendes Fehlen kann als wesentliches Defizit des Fischbestands gesehen werden. Ich fordere, die Befunde der letzten Befischung offenzulegen und zu erklären, wie das Vorhaben die Wiederansiedlung und natürliche Bestandsentwicklung beeinflusst.</w:t>
      </w:r>
    </w:p>
    <w:p w14:paraId="1786CE53" w14:textId="77777777" w:rsidR="00FF0562" w:rsidRPr="0020044E" w:rsidRDefault="00000000">
      <w:pPr>
        <w:pStyle w:val="Text"/>
        <w:keepLines/>
        <w:rPr>
          <w:lang w:val="de-DE"/>
        </w:rPr>
      </w:pPr>
      <w:r w:rsidRPr="0020044E">
        <w:rPr>
          <w:b/>
          <w:bCs/>
          <w:lang w:val="de-DE"/>
        </w:rPr>
        <w:t xml:space="preserve">6.2 Wanderungen müssen in beide Richtungen funktionieren. </w:t>
      </w:r>
      <w:r w:rsidRPr="0020044E">
        <w:rPr>
          <w:lang w:val="de-DE"/>
        </w:rPr>
        <w:t>Eine Nase, die den Fischpass aufwärts passiert, muss später auch sicher wieder abwandern können. Eine isolierte Betrachtung des Aufstiegs greift deshalb zu kurz. Ich fordere eine Bewertung des gesamten Wanderzyklus einschließlich Fortpflanzung und Rückwanderung.</w:t>
      </w:r>
    </w:p>
    <w:p w14:paraId="29A5F1FD" w14:textId="77777777" w:rsidR="00FF0562" w:rsidRPr="0020044E" w:rsidRDefault="00000000">
      <w:pPr>
        <w:pStyle w:val="Text"/>
        <w:keepNext/>
        <w:keepLines/>
        <w:rPr>
          <w:lang w:val="de-DE"/>
        </w:rPr>
      </w:pPr>
      <w:r w:rsidRPr="0020044E">
        <w:rPr>
          <w:b/>
          <w:bCs/>
          <w:lang w:val="de-DE"/>
        </w:rPr>
        <w:t xml:space="preserve">6.3 Schwarmverhalten beim Aufstieg berücksichtigen. </w:t>
      </w:r>
      <w:r w:rsidRPr="0020044E">
        <w:rPr>
          <w:lang w:val="de-DE"/>
        </w:rPr>
        <w:t>Es ist zu bezweifeln, ob ein technischer Schlitzpass den Bedürfnissen der Nase als Schwarmfisch ausreichend entspricht. Ich fordere einen belastbaren Eignungsnachweis für die konkret geplante Anlage. Die Beobachtung an einem anderen Fischpass beweist nicht, dass jeder Schlitzpass für Nasen geeignet ist.</w:t>
      </w:r>
    </w:p>
    <w:p w14:paraId="5E41345A" w14:textId="77777777" w:rsidR="00FF0562" w:rsidRPr="0020044E" w:rsidRDefault="00000000">
      <w:pPr>
        <w:pStyle w:val="berschrift"/>
      </w:pPr>
      <w:r w:rsidRPr="0020044E">
        <w:t>7 Fischschutz an der Wasserkraftschnecke</w:t>
      </w:r>
    </w:p>
    <w:p w14:paraId="06823871" w14:textId="77777777" w:rsidR="00FF0562" w:rsidRPr="0020044E" w:rsidRDefault="00000000">
      <w:pPr>
        <w:pStyle w:val="Text"/>
        <w:keepLines/>
        <w:rPr>
          <w:lang w:val="de-DE"/>
        </w:rPr>
      </w:pPr>
      <w:r w:rsidRPr="0020044E">
        <w:rPr>
          <w:b/>
          <w:bCs/>
          <w:lang w:val="de-DE"/>
        </w:rPr>
        <w:t xml:space="preserve">7.1 Die konkrete Anlage prüfen. </w:t>
      </w:r>
      <w:r w:rsidRPr="0020044E">
        <w:rPr>
          <w:lang w:val="de-DE"/>
        </w:rPr>
        <w:t>Die Bezeichnung Wasserkraftschnecke belegt für sich genommen keine ausreichende Fischverträglichkeit. Dabei unterscheiden sich entsprechende Anlagen deutlich. Ich fordere Nachweise für die vorgesehene Bauform einschließlich Einlauf, Auslauf, Drehzahl, Spaltmaßen, Fallhöhe und unterschiedlichen Lastzuständen.</w:t>
      </w:r>
    </w:p>
    <w:p w14:paraId="4CBBEF10" w14:textId="77777777" w:rsidR="00FF0562" w:rsidRPr="0020044E" w:rsidRDefault="00000000">
      <w:pPr>
        <w:pStyle w:val="Text"/>
        <w:keepLines/>
        <w:rPr>
          <w:lang w:val="de-DE"/>
        </w:rPr>
      </w:pPr>
      <w:r w:rsidRPr="0020044E">
        <w:rPr>
          <w:b/>
          <w:bCs/>
          <w:lang w:val="de-DE"/>
        </w:rPr>
        <w:lastRenderedPageBreak/>
        <w:t xml:space="preserve">7.2 Den Grobrechen nicht als vollständigen Fischschutz anrechnen. </w:t>
      </w:r>
      <w:r w:rsidRPr="0020044E">
        <w:rPr>
          <w:lang w:val="de-DE"/>
        </w:rPr>
        <w:t>Der im Entwurf genannte lichte Abstand von 120 mm verhindert nicht zuverlässig, dass kleinere Fische in den Zulauf gelangen. Es ist darzustellen, welche Arten und Größenklassen tatsächlich zurückgehalten werden und wie die übrigen Fische geschützt oder auf sichere Wege geleitet werden.</w:t>
      </w:r>
    </w:p>
    <w:p w14:paraId="60CF1280" w14:textId="77777777" w:rsidR="00FF0562" w:rsidRPr="0020044E" w:rsidRDefault="00000000">
      <w:pPr>
        <w:pStyle w:val="Text"/>
        <w:keepLines/>
        <w:rPr>
          <w:lang w:val="de-DE"/>
        </w:rPr>
      </w:pPr>
      <w:r w:rsidRPr="0020044E">
        <w:rPr>
          <w:b/>
          <w:bCs/>
          <w:lang w:val="de-DE"/>
        </w:rPr>
        <w:t xml:space="preserve">7.3 Verletzungen und verzögerte Todesfälle erfassen. </w:t>
      </w:r>
      <w:r w:rsidRPr="0020044E">
        <w:rPr>
          <w:lang w:val="de-DE"/>
        </w:rPr>
        <w:t>Eine geringe Zahl unmittelbar toter Fische reicht als Erfolgsnachweis nicht aus. Ich fordere, Verletzungen, verzögerte Mortalität, Desorientierung und gegebenenfalls erhöhte Prädation nach der Passage zu berücksichtigen. Die Begriffe Verletzungsrate und Sterblichkeit dürfen nicht gleichgesetzt werden.</w:t>
      </w:r>
    </w:p>
    <w:p w14:paraId="0305A29A" w14:textId="77777777" w:rsidR="00FF0562" w:rsidRPr="0020044E" w:rsidRDefault="00000000">
      <w:pPr>
        <w:pStyle w:val="Text"/>
        <w:keepNext/>
        <w:keepLines/>
        <w:rPr>
          <w:lang w:val="de-DE"/>
        </w:rPr>
      </w:pPr>
      <w:r w:rsidRPr="0020044E">
        <w:rPr>
          <w:b/>
          <w:bCs/>
          <w:lang w:val="de-DE"/>
        </w:rPr>
        <w:t xml:space="preserve">7.4 Die Übertragung von Referenzergebnissen begründen. </w:t>
      </w:r>
      <w:r w:rsidRPr="0020044E">
        <w:rPr>
          <w:lang w:val="de-DE"/>
        </w:rPr>
        <w:t>Technische Weiterentwicklungen gegenüber einer untersuchten Anlage können Verbesserungen bewirken, müssen aber fachlich belegt werden. Ich beanstande die pauschale Erwartung nur sehr geringer Schäden, solange die Übertragbarkeit für die empfindlichen Arten und die maßgeblichen Betriebsbedingungen nicht nachvollziehbar dargelegt ist.</w:t>
      </w:r>
    </w:p>
    <w:p w14:paraId="0A3BA938" w14:textId="77777777" w:rsidR="00FF0562" w:rsidRPr="0020044E" w:rsidRDefault="00000000">
      <w:pPr>
        <w:pStyle w:val="Text"/>
        <w:spacing w:after="160"/>
        <w:rPr>
          <w:lang w:val="de-DE"/>
        </w:rPr>
      </w:pPr>
      <w:r w:rsidRPr="0020044E">
        <w:rPr>
          <w:i/>
          <w:iCs/>
          <w:sz w:val="18"/>
          <w:szCs w:val="18"/>
          <w:lang w:val="de-DE"/>
        </w:rPr>
        <w:t>Rechtlicher Bezug: § 35 WHG.</w:t>
      </w:r>
    </w:p>
    <w:p w14:paraId="2DD77076" w14:textId="77777777" w:rsidR="00FF0562" w:rsidRPr="0020044E" w:rsidRDefault="00000000">
      <w:pPr>
        <w:pStyle w:val="berschrift"/>
      </w:pPr>
      <w:r w:rsidRPr="0020044E">
        <w:t>8 Sicherer Fischabstieg und Auffindbarkeit der Abstiegswege</w:t>
      </w:r>
    </w:p>
    <w:p w14:paraId="3D02224B" w14:textId="77777777" w:rsidR="00FF0562" w:rsidRPr="0020044E" w:rsidRDefault="00000000">
      <w:pPr>
        <w:pStyle w:val="Text"/>
        <w:keepLines/>
        <w:rPr>
          <w:lang w:val="de-DE"/>
        </w:rPr>
      </w:pPr>
      <w:r w:rsidRPr="0020044E">
        <w:rPr>
          <w:b/>
          <w:bCs/>
          <w:lang w:val="de-DE"/>
        </w:rPr>
        <w:t xml:space="preserve">8.1 Einen sicheren Weg außerhalb der Schnecke nachweisen. </w:t>
      </w:r>
      <w:r w:rsidRPr="0020044E">
        <w:rPr>
          <w:lang w:val="de-DE"/>
        </w:rPr>
        <w:t>Nach den Entwürfen ist eine 35 × 35 cm große Abstiegsscharte mit etwa 110 l/s vorgesehen; anschließend fällt das Wasser ungefähr 2,5 m in das Tosbecken. Ich fordere Nachweise zur Auffindbarkeit, ausreichenden Wassertiefe und verletzungsarmen Passage für relevante Arten und Größenklassen.</w:t>
      </w:r>
    </w:p>
    <w:p w14:paraId="15EA741F" w14:textId="77777777" w:rsidR="00FF0562" w:rsidRPr="0020044E" w:rsidRDefault="00000000">
      <w:pPr>
        <w:pStyle w:val="Text"/>
        <w:keepLines/>
        <w:rPr>
          <w:lang w:val="de-DE"/>
        </w:rPr>
      </w:pPr>
      <w:r w:rsidRPr="0020044E">
        <w:rPr>
          <w:b/>
          <w:bCs/>
          <w:lang w:val="de-DE"/>
        </w:rPr>
        <w:t xml:space="preserve">8.2 Die Lenkung durch den Hauptabfluss berücksichtigen. </w:t>
      </w:r>
      <w:r w:rsidRPr="0020044E">
        <w:rPr>
          <w:lang w:val="de-DE"/>
        </w:rPr>
        <w:t>Wenn der größte Wasserstrom zum Kraftwerk führt, kann das die Wahl der Abstiegswege beeinflussen. Ich fordere eine begründete Prognose, welcher Anteil der Fische die Schnecke, die Scharte oder andere Wege nutzt. Die bloße Existenz einer Scharte belegt keinen wirksamen Schutz.</w:t>
      </w:r>
    </w:p>
    <w:p w14:paraId="5E759563" w14:textId="77777777" w:rsidR="00FF0562" w:rsidRPr="0020044E" w:rsidRDefault="00000000">
      <w:pPr>
        <w:pStyle w:val="Text"/>
        <w:keepLines/>
        <w:rPr>
          <w:lang w:val="de-DE"/>
        </w:rPr>
      </w:pPr>
      <w:r w:rsidRPr="0020044E">
        <w:rPr>
          <w:b/>
          <w:bCs/>
          <w:lang w:val="de-DE"/>
        </w:rPr>
        <w:t xml:space="preserve">8.3 Den heutigen und künftigen Abstieg fair vergleichen. </w:t>
      </w:r>
      <w:r w:rsidRPr="0020044E">
        <w:rPr>
          <w:lang w:val="de-DE"/>
        </w:rPr>
        <w:t>Auch der bestehende Wehrabstieg kann Risiken aufweisen. Daraus folgt jedoch nicht, dass die neue Anlage zwangsläufig weniger schädlich ist. Ich fordere eine vergleichbare Risikobetrachtung für Bestand und Planung unter denselben Abflussbedingungen und unter Einbeziehung der veränderten Wegeauswahl.</w:t>
      </w:r>
    </w:p>
    <w:p w14:paraId="5FF0E5C8" w14:textId="77777777" w:rsidR="00FF0562" w:rsidRPr="0020044E" w:rsidRDefault="00000000">
      <w:pPr>
        <w:pStyle w:val="Text"/>
        <w:keepNext/>
        <w:keepLines/>
        <w:rPr>
          <w:lang w:val="de-DE"/>
        </w:rPr>
      </w:pPr>
      <w:r w:rsidRPr="0020044E">
        <w:rPr>
          <w:b/>
          <w:bCs/>
          <w:lang w:val="de-DE"/>
        </w:rPr>
        <w:t xml:space="preserve">8.4 Wesentliche Schutzmaßnahmen vor der Genehmigung klären. </w:t>
      </w:r>
      <w:r w:rsidRPr="0020044E">
        <w:rPr>
          <w:lang w:val="de-DE"/>
        </w:rPr>
        <w:t>Der Antragsteller beschreibt Anpassungen des Tosbeckenausflusses und der anschließenden rauen Struktur, deren örtliche Festlegung teilweise erst nach dem Bau vorgesehen sei. Soweit die positive Fischschutzprognose darauf beruht, müssen grundsätzliche Machbarkeit, Dimensionierung und Umsetzung bereits vorher gesichert sein.</w:t>
      </w:r>
    </w:p>
    <w:p w14:paraId="37AC1C4C" w14:textId="77777777" w:rsidR="00FF0562" w:rsidRPr="0020044E" w:rsidRDefault="00000000">
      <w:pPr>
        <w:pStyle w:val="berschrift"/>
      </w:pPr>
      <w:r w:rsidRPr="0020044E">
        <w:t>9 Fischaufstieg und Durchgängigkeit der gesamten Wanderstrecke</w:t>
      </w:r>
    </w:p>
    <w:p w14:paraId="60C66600" w14:textId="77777777" w:rsidR="00FF0562" w:rsidRPr="0020044E" w:rsidRDefault="00000000">
      <w:pPr>
        <w:pStyle w:val="Text"/>
        <w:keepLines/>
        <w:rPr>
          <w:lang w:val="de-DE"/>
        </w:rPr>
      </w:pPr>
      <w:r w:rsidRPr="0020044E">
        <w:rPr>
          <w:b/>
          <w:bCs/>
          <w:lang w:val="de-DE"/>
        </w:rPr>
        <w:t xml:space="preserve">9.1 Den Einstieg trotz stärkerer Kraftwerksströmung auffindbar machen. </w:t>
      </w:r>
      <w:r w:rsidRPr="0020044E">
        <w:rPr>
          <w:lang w:val="de-DE"/>
        </w:rPr>
        <w:t>Die im Entwurf genannte Fischpassdotation von 333 l/s ist im Verhältnis zur gesamten Wasserführung zu beurteilen. Ich fordere den Nachweis, dass aufstiegswillige Fische den Einstieg bei den maßgeblichen Abfluss- und Betriebszuständen finden und nicht durch konkurrierende Strömungen fehlgeleitet werden.</w:t>
      </w:r>
    </w:p>
    <w:p w14:paraId="3643F866" w14:textId="77777777" w:rsidR="00FF0562" w:rsidRPr="0020044E" w:rsidRDefault="00000000">
      <w:pPr>
        <w:pStyle w:val="Text"/>
        <w:keepLines/>
        <w:rPr>
          <w:lang w:val="de-DE"/>
        </w:rPr>
      </w:pPr>
      <w:r w:rsidRPr="0020044E">
        <w:rPr>
          <w:b/>
          <w:bCs/>
          <w:lang w:val="de-DE"/>
        </w:rPr>
        <w:t xml:space="preserve">9.2 Mehr als einzelne schwimmstarke Fische berücksichtigen. </w:t>
      </w:r>
      <w:r w:rsidRPr="0020044E">
        <w:rPr>
          <w:lang w:val="de-DE"/>
        </w:rPr>
        <w:t>Der Pass muss hinsichtlich der relevanten Arten, Jungfische, Größenklassen und bodenorientierten Organismen bewertet werden. Besonders zu untersuchen ist die im Entwurf beschriebene Unterbrechung der Substratschicht im Bereich der Hochwasserschütze.</w:t>
      </w:r>
    </w:p>
    <w:p w14:paraId="689D3832" w14:textId="77777777" w:rsidR="00FF0562" w:rsidRPr="0020044E" w:rsidRDefault="00000000">
      <w:pPr>
        <w:pStyle w:val="Text"/>
        <w:keepLines/>
        <w:rPr>
          <w:lang w:val="de-DE"/>
        </w:rPr>
      </w:pPr>
      <w:r w:rsidRPr="0020044E">
        <w:rPr>
          <w:b/>
          <w:bCs/>
          <w:lang w:val="de-DE"/>
        </w:rPr>
        <w:lastRenderedPageBreak/>
        <w:t xml:space="preserve">9.3 Den besonderen Fischpasstyp sachgerecht bewerten. </w:t>
      </w:r>
      <w:r w:rsidRPr="0020044E">
        <w:rPr>
          <w:lang w:val="de-DE"/>
        </w:rPr>
        <w:t>B beschreibt Doppelschlitze mit zwei aufeinanderfolgenden Teilgefällen von etwa 10 cm, maximal etwa 1,6 m/s Fließgeschwindigkeit und 115 W/m³ Energiedissipation. Ich leite deshalb aus 20 cm Gesamthöhendifferenz zwischen den Becken allein keine Geeignetheit ab. Entscheidend sind die tatsächliche hydraulische Funktion und die biologische Passierbarkeit, die nachzuweisen.</w:t>
      </w:r>
    </w:p>
    <w:p w14:paraId="7281B984" w14:textId="77777777" w:rsidR="00FF0562" w:rsidRPr="0020044E" w:rsidRDefault="00000000">
      <w:pPr>
        <w:pStyle w:val="Text"/>
        <w:keepLines/>
        <w:rPr>
          <w:lang w:val="de-DE"/>
        </w:rPr>
      </w:pPr>
      <w:r w:rsidRPr="0020044E">
        <w:rPr>
          <w:b/>
          <w:bCs/>
          <w:lang w:val="de-DE"/>
        </w:rPr>
        <w:t xml:space="preserve">9.4 Die weitere Barriere unterhalb einbeziehen. </w:t>
      </w:r>
      <w:r w:rsidRPr="0020044E">
        <w:rPr>
          <w:lang w:val="de-DE"/>
        </w:rPr>
        <w:t>Rund 200 m unterhalb der Sohlschwelle liegt eine nur eingeschränkt durchgängige Sohlrampe. Ich fordere eine Bewertung der gesamten Wanderstrecke. Soweit der behauptete ökologische Nutzen eine Anpassung dieser Rampe voraussetzt, müssen Zuständigkeit, Finanzierung und rechtzeitige Umsetzung verbindlich geklärt werden.</w:t>
      </w:r>
    </w:p>
    <w:p w14:paraId="75B6F79C" w14:textId="77777777" w:rsidR="00FF0562" w:rsidRPr="0020044E" w:rsidRDefault="00000000">
      <w:pPr>
        <w:pStyle w:val="Text"/>
        <w:keepLines/>
        <w:rPr>
          <w:lang w:val="de-DE"/>
        </w:rPr>
      </w:pPr>
      <w:r w:rsidRPr="0020044E">
        <w:rPr>
          <w:b/>
          <w:bCs/>
          <w:lang w:val="de-DE"/>
        </w:rPr>
        <w:t xml:space="preserve">9.5 Die Verantwortung für Durchgängigkeit unabhängig vom Kraftwerksbau klären. </w:t>
      </w:r>
      <w:r w:rsidRPr="0020044E">
        <w:rPr>
          <w:lang w:val="de-DE"/>
        </w:rPr>
        <w:t xml:space="preserve">Die BI berichtet von einem Vortrag des WWA Traunstein Ende 2025, wonach an weiteren Querbauwerken im Zusammenhang mit Anschlussgenehmigungen Durchgängigkeit herzustellen sei. Ich frage: Welche Maßnahmen sind an der Walder Sohlschwelle unabhängig von einem neuen Kraftwerk vorgesehen, wer ist dafür verantwortlich und welcher Zeitplan besteht? </w:t>
      </w:r>
    </w:p>
    <w:p w14:paraId="074602DA" w14:textId="77777777" w:rsidR="00FF0562" w:rsidRPr="0020044E" w:rsidRDefault="00000000">
      <w:pPr>
        <w:pStyle w:val="Text"/>
        <w:keepLines/>
        <w:rPr>
          <w:lang w:val="de-DE"/>
        </w:rPr>
      </w:pPr>
      <w:r w:rsidRPr="0020044E">
        <w:rPr>
          <w:b/>
          <w:bCs/>
          <w:lang w:val="de-DE"/>
        </w:rPr>
        <w:t xml:space="preserve">9.6 Die weiteren Hindernisse im Alzsystem gemeinsam betrachten. </w:t>
      </w:r>
      <w:r w:rsidRPr="0020044E">
        <w:rPr>
          <w:lang w:val="de-DE"/>
        </w:rPr>
        <w:t xml:space="preserve">Die BI nennt neben der Walder Sohlschwelle den Bruckmühler Düker und das Hirtener Wehr als Wanderhindernisse. Ich bitte um Bestätigung des aktuellen Zustands, der Zuständigkeiten und der geplanten Verbesserungen. Welche zusammenhängenden Lebensräume werden durch welche Maßnahmen tatsächlich erschlossen? Die Bewertung des neuen Fischpasses sollte auf einem abgestimmten Konzept für die Wanderstrecke beruhen. </w:t>
      </w:r>
    </w:p>
    <w:p w14:paraId="23E81D52" w14:textId="77777777" w:rsidR="00FF0562" w:rsidRPr="0020044E" w:rsidRDefault="00000000">
      <w:pPr>
        <w:pStyle w:val="berschrift"/>
      </w:pPr>
      <w:r w:rsidRPr="0020044E">
        <w:t>10 Sohlabsenkung und Verlust von Gewässerlebensraum</w:t>
      </w:r>
    </w:p>
    <w:p w14:paraId="1AB98824" w14:textId="77777777" w:rsidR="00FF0562" w:rsidRPr="0020044E" w:rsidRDefault="00000000">
      <w:pPr>
        <w:pStyle w:val="Text"/>
        <w:keepLines/>
        <w:rPr>
          <w:lang w:val="de-DE"/>
        </w:rPr>
      </w:pPr>
      <w:r w:rsidRPr="0020044E">
        <w:rPr>
          <w:b/>
          <w:bCs/>
          <w:lang w:val="de-DE"/>
        </w:rPr>
        <w:t xml:space="preserve">10.1 Den Eingriff auf 1.200 m² vollständig bewerten. </w:t>
      </w:r>
      <w:r w:rsidRPr="0020044E">
        <w:rPr>
          <w:lang w:val="de-DE"/>
        </w:rPr>
        <w:t>Der Antragsteller beschreibt eine Absenkung der Sohle im Oberwasser um durchschnittlich 10 bis 15 cm auf etwa 1.200 m². Ich fordere eine nachvollziehbare Begründung der Notwendigkeit und eine Bewertung der Folgen für Kieslebensräume, Bodentiere, Laichplätze und Jungfische.</w:t>
      </w:r>
    </w:p>
    <w:p w14:paraId="5AA88D24" w14:textId="77777777" w:rsidR="00FF0562" w:rsidRPr="0020044E" w:rsidRDefault="00000000">
      <w:pPr>
        <w:pStyle w:val="Text"/>
        <w:keepLines/>
        <w:rPr>
          <w:lang w:val="de-DE"/>
        </w:rPr>
      </w:pPr>
      <w:r w:rsidRPr="0020044E">
        <w:rPr>
          <w:b/>
          <w:bCs/>
          <w:lang w:val="de-DE"/>
        </w:rPr>
        <w:t xml:space="preserve">10.2 Die beanstandete Bewertungslücke aufklären. </w:t>
      </w:r>
      <w:r w:rsidRPr="0020044E">
        <w:rPr>
          <w:lang w:val="de-DE"/>
        </w:rPr>
        <w:t>Der WRRL-Fachbeitrag verweist auf eine Bewertung im Fischgutachten, die aber dort nicht enthalten ist; außerdem fehlt die Berücksichtigung beim Ausgleichsbedarf. Ich fordere eine konkrete Fundstelle oder eine Ergänzung der Unterlagen. Die Behörde soll diesen fachlichen Einwand ausdrücklich beantworten.</w:t>
      </w:r>
    </w:p>
    <w:p w14:paraId="0F3B8389" w14:textId="77777777" w:rsidR="00FF0562" w:rsidRPr="0020044E" w:rsidRDefault="00000000">
      <w:pPr>
        <w:pStyle w:val="Text"/>
        <w:keepLines/>
        <w:rPr>
          <w:lang w:val="de-DE"/>
        </w:rPr>
      </w:pPr>
      <w:r w:rsidRPr="0020044E">
        <w:rPr>
          <w:b/>
          <w:bCs/>
          <w:lang w:val="de-DE"/>
        </w:rPr>
        <w:t xml:space="preserve">10.3 Dauerhafte Überbauung flächenscharf darstellen. </w:t>
      </w:r>
      <w:r w:rsidRPr="0020044E">
        <w:rPr>
          <w:lang w:val="de-DE"/>
        </w:rPr>
        <w:t>Der Antragsteller nennt 847 m² dauerhafte Inanspruchnahme beziehungsweise Überbauung und Befestigung. Diese Gesamtfläche darf nicht ohne Weiteres mit verlorenem naturnahem Flussbett gleichgesetzt werden. Ich fordere die getrennte Bilanz bereits befestigter Flächen, neu betroffener Gewässerlebensräume und funktional veränderter Bereiche.</w:t>
      </w:r>
    </w:p>
    <w:p w14:paraId="7931CFFF" w14:textId="77777777" w:rsidR="00FF0562" w:rsidRPr="0020044E" w:rsidRDefault="00000000">
      <w:pPr>
        <w:pStyle w:val="Text"/>
        <w:keepNext/>
        <w:keepLines/>
        <w:rPr>
          <w:lang w:val="de-DE"/>
        </w:rPr>
      </w:pPr>
      <w:r w:rsidRPr="0020044E">
        <w:rPr>
          <w:b/>
          <w:bCs/>
          <w:lang w:val="de-DE"/>
        </w:rPr>
        <w:t xml:space="preserve">10.4 Jahreszeitliche Lebensraumfunktionen erfassen. </w:t>
      </w:r>
      <w:r w:rsidRPr="0020044E">
        <w:rPr>
          <w:lang w:val="de-DE"/>
        </w:rPr>
        <w:t>Eine Begehung im November und einzelne Querprofile bilden nicht automatisch Laichzeit, Jungfischentwicklung und sommerliche Rückzugsfunktionen ab. Ich fordere eine Darlegung, ob die vorhandenen Erhebungen dafür ausreichen und welche Ergänzungen erforderlich sind.</w:t>
      </w:r>
    </w:p>
    <w:p w14:paraId="07055071" w14:textId="77777777" w:rsidR="00FF0562" w:rsidRPr="0020044E" w:rsidRDefault="00000000">
      <w:pPr>
        <w:pStyle w:val="berschrift"/>
      </w:pPr>
      <w:r w:rsidRPr="0020044E">
        <w:t>11 Geschiebe und langfristige Entwicklung der Gewässersohle</w:t>
      </w:r>
    </w:p>
    <w:p w14:paraId="71EBBA9E" w14:textId="77777777" w:rsidR="00FF0562" w:rsidRPr="0020044E" w:rsidRDefault="00000000">
      <w:pPr>
        <w:pStyle w:val="Text"/>
        <w:keepLines/>
        <w:rPr>
          <w:lang w:val="de-DE"/>
        </w:rPr>
      </w:pPr>
      <w:r w:rsidRPr="0020044E">
        <w:rPr>
          <w:b/>
          <w:bCs/>
          <w:lang w:val="de-DE"/>
        </w:rPr>
        <w:t xml:space="preserve">11.1 Die Aussagekraft der Sedimentuntersuchung offenlegen. </w:t>
      </w:r>
      <w:r w:rsidRPr="0020044E">
        <w:rPr>
          <w:lang w:val="de-DE"/>
        </w:rPr>
        <w:t>Nach Antragsteller handelt es sich bei der vorliegenden Geschiebebetrachtung um eine überschlägige Abschätzung aus Strömungssimulationen, nicht um eine morphodynamische Untersuchung. Ich fordere eine Begründung, weshalb diese Methode die Aussagen zu langfristigem Transport und fehlender Kolmation trägt. Kolmation bedeutet das Zusetzen der Sohle mit feinem Material.</w:t>
      </w:r>
    </w:p>
    <w:p w14:paraId="7B6328BF" w14:textId="77777777" w:rsidR="00FF0562" w:rsidRPr="0020044E" w:rsidRDefault="00000000">
      <w:pPr>
        <w:pStyle w:val="Text"/>
        <w:keepLines/>
        <w:rPr>
          <w:lang w:val="de-DE"/>
        </w:rPr>
      </w:pPr>
      <w:r w:rsidRPr="0020044E">
        <w:rPr>
          <w:b/>
          <w:bCs/>
          <w:lang w:val="de-DE"/>
        </w:rPr>
        <w:lastRenderedPageBreak/>
        <w:t xml:space="preserve">11.2 Häufige Abflüsse und Niedrigwasser untersuchen. </w:t>
      </w:r>
      <w:r w:rsidRPr="0020044E">
        <w:rPr>
          <w:lang w:val="de-DE"/>
        </w:rPr>
        <w:t>Für die Lebensräume sind nicht nur große Hochwasser maßgeblich. Ich fordere eine Betrachtung der Ablagerungs- und Umlagerungsprozesse bei häufigeren Abflüssen und während längerer Niedrigwasserphasen, insbesondere im Bereich veränderter Strömung.</w:t>
      </w:r>
    </w:p>
    <w:p w14:paraId="261F1037" w14:textId="77777777" w:rsidR="00FF0562" w:rsidRPr="0020044E" w:rsidRDefault="00000000">
      <w:pPr>
        <w:pStyle w:val="Text"/>
        <w:keepLines/>
        <w:rPr>
          <w:lang w:val="de-DE"/>
        </w:rPr>
      </w:pPr>
      <w:r w:rsidRPr="0020044E">
        <w:rPr>
          <w:b/>
          <w:bCs/>
          <w:lang w:val="de-DE"/>
        </w:rPr>
        <w:t xml:space="preserve">11.3 Wiederkehrende Unterhaltungsarbeiten einbeziehen. </w:t>
      </w:r>
      <w:r w:rsidRPr="0020044E">
        <w:rPr>
          <w:lang w:val="de-DE"/>
        </w:rPr>
        <w:t>Es ist zu klären, ob sich die abgetragenen Ablagerungen erneut bilden und später weitere Baggerungen nötig werden. Wiederkehrende Eingriffe dürfen bei der Bewertung nicht als einmalige Baumaßnahme behandelt werden. Umfang, Häufigkeit und ökologische Folgen sind nachvollziehbar abzuschätzen.</w:t>
      </w:r>
    </w:p>
    <w:p w14:paraId="10BDC5F5" w14:textId="77777777" w:rsidR="00FF0562" w:rsidRPr="0020044E" w:rsidRDefault="00000000">
      <w:pPr>
        <w:pStyle w:val="Text"/>
        <w:keepNext/>
        <w:keepLines/>
        <w:rPr>
          <w:lang w:val="de-DE"/>
        </w:rPr>
      </w:pPr>
      <w:r w:rsidRPr="0020044E">
        <w:rPr>
          <w:b/>
          <w:bCs/>
          <w:lang w:val="de-DE"/>
        </w:rPr>
        <w:t xml:space="preserve">11.4 Geschiebespülungen verbindlich regeln. </w:t>
      </w:r>
      <w:r w:rsidRPr="0020044E">
        <w:rPr>
          <w:lang w:val="de-DE"/>
        </w:rPr>
        <w:t>Spülungen über die vorgesehene Leerschussschütze können Sediment und Trübstoffe verlagern. Ich fordere ein Konzept zu Zeitpunkt, Häufigkeit und Intensität sowie zum Schutz von Laichplätzen, Jungfischlebensräumen und wirbellosen Tieren unterhalb der Anlage.</w:t>
      </w:r>
    </w:p>
    <w:p w14:paraId="5B5FEF6A" w14:textId="77777777" w:rsidR="00FF0562" w:rsidRPr="0020044E" w:rsidRDefault="00000000">
      <w:pPr>
        <w:pStyle w:val="berschrift"/>
      </w:pPr>
      <w:r w:rsidRPr="0020044E">
        <w:t>12 Geschütztes Gewässerbiotop und Artenschutz</w:t>
      </w:r>
    </w:p>
    <w:p w14:paraId="0A70A42E" w14:textId="77777777" w:rsidR="00FF0562" w:rsidRPr="0020044E" w:rsidRDefault="00000000">
      <w:pPr>
        <w:pStyle w:val="Text"/>
        <w:keepLines/>
        <w:rPr>
          <w:lang w:val="de-DE"/>
        </w:rPr>
      </w:pPr>
      <w:r w:rsidRPr="0020044E">
        <w:rPr>
          <w:b/>
          <w:bCs/>
          <w:lang w:val="de-DE"/>
        </w:rPr>
        <w:t>12.1 Den Schutz des naturnahen Unterwassers eigenständig prüfen. I</w:t>
      </w:r>
      <w:r w:rsidRPr="0020044E">
        <w:rPr>
          <w:lang w:val="de-DE"/>
        </w:rPr>
        <w:t>n der UVP-Unterlage wird die Alz unterhalb des Wehrs als gesetzlich geschütztes Fließgewässerbiotop eingeordnet. Ich fordere, neben unmittelbarer Überbauung auch erhebliche funktionale Beeinträchtigungen durch veränderte Strömung, Wasserverteilung und Substratverhältnisse zu prüfen.</w:t>
      </w:r>
    </w:p>
    <w:p w14:paraId="1E57370E" w14:textId="77777777" w:rsidR="00FF0562" w:rsidRPr="0020044E" w:rsidRDefault="00000000">
      <w:pPr>
        <w:pStyle w:val="Text"/>
        <w:keepLines/>
        <w:rPr>
          <w:lang w:val="de-DE"/>
        </w:rPr>
      </w:pPr>
      <w:r w:rsidRPr="0020044E">
        <w:rPr>
          <w:b/>
          <w:bCs/>
          <w:lang w:val="de-DE"/>
        </w:rPr>
        <w:t xml:space="preserve">12.2 Den Ausgleich auf die beeinträchtigte Funktion beziehen. </w:t>
      </w:r>
      <w:r w:rsidRPr="0020044E">
        <w:rPr>
          <w:lang w:val="de-DE"/>
        </w:rPr>
        <w:t>Extensivwiesen und Gehölzpflanzungen können wertvoll sein, belegen aber für sich genommen keinen Ausgleich verlorener Fließgewässerfunktionen. Ich fordere eine gesonderte Darlegung der Ausgleichbarkeit und gegebenenfalls der einschlägigen Ausnahme- oder Befreiungsvoraussetzungen.</w:t>
      </w:r>
    </w:p>
    <w:p w14:paraId="12E7CC5C" w14:textId="77777777" w:rsidR="00FF0562" w:rsidRPr="0020044E" w:rsidRDefault="00000000">
      <w:pPr>
        <w:pStyle w:val="Text"/>
        <w:keepLines/>
        <w:rPr>
          <w:lang w:val="de-DE"/>
        </w:rPr>
      </w:pPr>
      <w:r w:rsidRPr="0020044E">
        <w:rPr>
          <w:b/>
          <w:bCs/>
          <w:lang w:val="de-DE"/>
        </w:rPr>
        <w:t xml:space="preserve">12.3 Betroffene Arten und ihre Lebensräume berücksichtigen. </w:t>
      </w:r>
      <w:r w:rsidRPr="0020044E">
        <w:rPr>
          <w:lang w:val="de-DE"/>
        </w:rPr>
        <w:t>Die Antragsunterlagen nennen Haselmaus, Eisvogel, Gänsesäger, Gebirgsstelze und Wasseramsel. Ich fordere eine artbezogene Prüfung der Bau- und Betriebswirkungen, einschließlich möglicher Veränderungen des Nahrungsangebots und der Uferlebensräume. Aus der Nennung einer Art allein folgt noch kein nachgewiesener Verbotstatbestand.</w:t>
      </w:r>
    </w:p>
    <w:p w14:paraId="6197A8B5" w14:textId="77777777" w:rsidR="00FF0562" w:rsidRPr="0020044E" w:rsidRDefault="00000000">
      <w:pPr>
        <w:pStyle w:val="Text"/>
        <w:keepNext/>
        <w:keepLines/>
        <w:rPr>
          <w:lang w:val="de-DE"/>
        </w:rPr>
      </w:pPr>
      <w:r w:rsidRPr="0020044E">
        <w:rPr>
          <w:b/>
          <w:bCs/>
          <w:lang w:val="de-DE"/>
        </w:rPr>
        <w:t xml:space="preserve">12.4 Schutzmaßnahmen rechtzeitig und dauerhaft sichern. </w:t>
      </w:r>
      <w:r w:rsidRPr="0020044E">
        <w:rPr>
          <w:lang w:val="de-DE"/>
        </w:rPr>
        <w:t>Vorgezogene Ausgleichsmaßnahmen müssen ihre erforderliche Funktion rechtzeitig erfüllen. Maßnahmen zur Sicherung eines Erhaltungszustands ersetzen nicht die Prüfung einer gegebenenfalls notwendigen artenschutzrechtlichen Ausnahme. Ich fordere nachvollziehbare Wirksamkeitsnachweise, Verantwortlichkeiten und dauerhafte Sicherung.</w:t>
      </w:r>
    </w:p>
    <w:p w14:paraId="123005F1" w14:textId="77777777" w:rsidR="00FF0562" w:rsidRPr="0020044E" w:rsidRDefault="00000000">
      <w:pPr>
        <w:pStyle w:val="Text"/>
        <w:spacing w:after="160"/>
        <w:rPr>
          <w:lang w:val="de-DE"/>
        </w:rPr>
      </w:pPr>
      <w:r w:rsidRPr="0020044E">
        <w:rPr>
          <w:i/>
          <w:iCs/>
          <w:sz w:val="18"/>
          <w:szCs w:val="18"/>
          <w:lang w:val="de-DE"/>
        </w:rPr>
        <w:t>Rechtlicher Bezug: Biotop- und Artenschutz nach BNatSchG und einschlägigem Landesrecht.</w:t>
      </w:r>
    </w:p>
    <w:p w14:paraId="5760AE63" w14:textId="77777777" w:rsidR="00FF0562" w:rsidRPr="0020044E" w:rsidRDefault="00000000">
      <w:pPr>
        <w:pStyle w:val="berschrift"/>
      </w:pPr>
      <w:r w:rsidRPr="0020044E">
        <w:t>13 Ökologische Alternativen ohne zusätzliches Kraftwerk</w:t>
      </w:r>
    </w:p>
    <w:p w14:paraId="330F02E1" w14:textId="77777777" w:rsidR="00FF0562" w:rsidRPr="0020044E" w:rsidRDefault="00000000">
      <w:pPr>
        <w:pStyle w:val="Text"/>
        <w:keepLines/>
        <w:rPr>
          <w:lang w:val="de-DE"/>
        </w:rPr>
      </w:pPr>
      <w:r w:rsidRPr="0020044E">
        <w:rPr>
          <w:b/>
          <w:bCs/>
          <w:lang w:val="de-DE"/>
        </w:rPr>
        <w:t xml:space="preserve">13.1 Eine Umgestaltung ohne Energieanlage vergleichen. </w:t>
      </w:r>
      <w:r w:rsidRPr="0020044E">
        <w:rPr>
          <w:lang w:val="de-DE"/>
        </w:rPr>
        <w:t>Ich fordere einen nachvollziehbaren Vergleich zwischen Bestand, Kraftwerksplanung und einer geeigneten rauen Rampe, Teilsohlgleite oder anderen standortangepassten Lösung. Ein Vergleich nur verschiedener Fischpasstypen innerhalb der Kraftwerksplanung beantwortet diese Frage nicht.</w:t>
      </w:r>
    </w:p>
    <w:p w14:paraId="61EE2F54" w14:textId="77777777" w:rsidR="00FF0562" w:rsidRPr="0020044E" w:rsidRDefault="00000000">
      <w:pPr>
        <w:pStyle w:val="Text"/>
        <w:keepLines/>
        <w:rPr>
          <w:lang w:val="de-DE"/>
        </w:rPr>
      </w:pPr>
      <w:r w:rsidRPr="0020044E">
        <w:rPr>
          <w:b/>
          <w:bCs/>
          <w:lang w:val="de-DE"/>
        </w:rPr>
        <w:t xml:space="preserve">13.2 Die notwendige Sohlstabilisierung erhalten. </w:t>
      </w:r>
      <w:r w:rsidRPr="0020044E">
        <w:rPr>
          <w:lang w:val="de-DE"/>
        </w:rPr>
        <w:t>Die Schutzfunktion der vorhandenen Sohlschwelle wird ausdrücklich anerkannt. Zu prüfen ist, ob sie auch mit einer ökologisch günstigeren Bauform erfüllt werden kann. Ich fordere keinen ungeprüften ersatzlosen Rückbau, sondern die Untersuchung tragfähiger Alternativen mit gesicherter Sohlstabilität.</w:t>
      </w:r>
    </w:p>
    <w:p w14:paraId="099A8F32" w14:textId="77777777" w:rsidR="00FF0562" w:rsidRPr="0020044E" w:rsidRDefault="00000000">
      <w:pPr>
        <w:pStyle w:val="Text"/>
        <w:keepLines/>
        <w:rPr>
          <w:lang w:val="de-DE"/>
        </w:rPr>
      </w:pPr>
      <w:r w:rsidRPr="0020044E">
        <w:rPr>
          <w:b/>
          <w:bCs/>
          <w:lang w:val="de-DE"/>
        </w:rPr>
        <w:t xml:space="preserve">13.3 Breitere Wanderkorridore fachlich bewerten. </w:t>
      </w:r>
      <w:r w:rsidRPr="0020044E">
        <w:rPr>
          <w:lang w:val="de-DE"/>
        </w:rPr>
        <w:t xml:space="preserve">Eine raue Rampe mit mehreren Aufstiegskorridoren für unterschiedlich schwimmstarke Fische könnte eine Alternative darstellen. Ich fordere, diese Variante hinsichtlich Durchgängigkeit, Fischabstieg, Substratkontinuität und Lebensraumangebot mit der Kraftwerkslösung zu vergleichen. </w:t>
      </w:r>
    </w:p>
    <w:p w14:paraId="0974374D" w14:textId="77777777" w:rsidR="00FF0562" w:rsidRPr="0020044E" w:rsidRDefault="00000000">
      <w:pPr>
        <w:pStyle w:val="Text"/>
        <w:keepLines/>
        <w:rPr>
          <w:lang w:val="de-DE"/>
        </w:rPr>
      </w:pPr>
      <w:r w:rsidRPr="0020044E">
        <w:rPr>
          <w:b/>
          <w:bCs/>
          <w:lang w:val="de-DE"/>
        </w:rPr>
        <w:lastRenderedPageBreak/>
        <w:t xml:space="preserve">13.4 Künftige Renaturierungsmöglichkeiten offenhalten. </w:t>
      </w:r>
      <w:r w:rsidRPr="0020044E">
        <w:rPr>
          <w:lang w:val="de-DE"/>
        </w:rPr>
        <w:t>Eine neue Energieanlage kann spätere Umgestaltungen räumlich, wirtschaftlich oder rechtlich erschweren. Ich fordere eine konkrete Darstellung, welche Gewässermaßnahmen trotz Kraftwerk möglich bleiben und welche eingeschränkt würden. Ein vorhandenes Querbauwerk allein ist noch keine ausreichende Begründung, dessen heutige Bauform langfristig festzulegen.</w:t>
      </w:r>
    </w:p>
    <w:p w14:paraId="4A7A390C" w14:textId="77777777" w:rsidR="00FF0562" w:rsidRPr="0020044E" w:rsidRDefault="00000000">
      <w:pPr>
        <w:pStyle w:val="Text"/>
        <w:keepLines/>
        <w:rPr>
          <w:lang w:val="de-DE"/>
        </w:rPr>
      </w:pPr>
      <w:r w:rsidRPr="0020044E">
        <w:rPr>
          <w:b/>
          <w:bCs/>
          <w:lang w:val="de-DE"/>
        </w:rPr>
        <w:t xml:space="preserve">13.5 Die Teilsohlgleite am Auwehr als Vergleichsbeispiel prüfen. </w:t>
      </w:r>
      <w:r w:rsidRPr="0020044E">
        <w:rPr>
          <w:lang w:val="de-DE"/>
        </w:rPr>
        <w:t xml:space="preserve">Die BI stellt eine realisierte Teilrampe an der Ammer bei Weilheim vor und nennt 14 m Breite bei 50 m Wehrbreite, 2,25 m Sohldifferenz und ein Gefälle von 1:25. Ich frage, welche Erfahrungen mit diesem Beispiel für Wald nutzbar sind und welche Standortunterschiede eine andere Ausführung erfordern. </w:t>
      </w:r>
    </w:p>
    <w:p w14:paraId="4DEB646A" w14:textId="77777777" w:rsidR="00FF0562" w:rsidRPr="0020044E" w:rsidRDefault="00000000">
      <w:pPr>
        <w:pStyle w:val="Text"/>
        <w:keepLines/>
        <w:rPr>
          <w:lang w:val="de-DE"/>
        </w:rPr>
      </w:pPr>
      <w:r w:rsidRPr="0020044E">
        <w:rPr>
          <w:b/>
          <w:bCs/>
          <w:lang w:val="de-DE"/>
        </w:rPr>
        <w:t xml:space="preserve">13.6 Den Platzbedarf einer Rampenalternative nachvollziehbar ermitteln. </w:t>
      </w:r>
      <w:r w:rsidRPr="0020044E">
        <w:rPr>
          <w:lang w:val="de-DE"/>
        </w:rPr>
        <w:t>Aus 2,25 m Höhenunterschied und 1:25 ergeben sich rechnerisch 56,25 m horizontale Länge; dies ist keine Bemessung für Wald. Ich fordere, den örtlich anzusetzenden Höhenunterschied, das ökologisch geeignete Gefälle sowie Ein- und Auslaufbereiche offenzulegen. Zu prüfen ist auch eine Teilsohlgleite mit konzentriertem Niedrigwasserabfluss, wie sie die BI für das Ammerbeispiel beschreibt. Eine pauschale Ablehnung wegen angeblich fehlenden Platzes reicht ohne nachvollziehbare Geometrie nicht aus.</w:t>
      </w:r>
    </w:p>
    <w:p w14:paraId="5A78154A" w14:textId="77777777" w:rsidR="00FF0562" w:rsidRPr="0020044E" w:rsidRDefault="00000000">
      <w:pPr>
        <w:pStyle w:val="Text"/>
        <w:keepLines/>
        <w:rPr>
          <w:lang w:val="de-DE"/>
        </w:rPr>
      </w:pPr>
      <w:r w:rsidRPr="0020044E">
        <w:rPr>
          <w:b/>
          <w:bCs/>
          <w:lang w:val="de-DE"/>
        </w:rPr>
        <w:t xml:space="preserve">13.7 Investitionskosten und Lebenszykluskosten der Alternativen vergleichen. </w:t>
      </w:r>
      <w:r w:rsidRPr="0020044E">
        <w:rPr>
          <w:lang w:val="de-DE"/>
        </w:rPr>
        <w:t>Die BI nennt für das Ammerprojekt von 2013 Kosten von 700.000 Euro einschließlich 300.000 Euro EU-Kofinanzierung. Diese historischen Angaben sind weder ein aktueller Preis noch eine Kostenschätzung für Wald. Ich fordere einen heutigen standortbezogenen Vergleich von Bau, Betrieb, Unterhaltung, ökologischer Erfolgskontrolle und gegebenenfalls späterem Umbau beider Varianten. Welche Fördermöglichkeiten wären jeweils tatsächlich verfü</w:t>
      </w:r>
      <w:r w:rsidRPr="0020044E">
        <w:rPr>
          <w:lang w:val="de-DE" w:eastAsia="zh-TW"/>
        </w:rPr>
        <w:t xml:space="preserve">gbar? </w:t>
      </w:r>
    </w:p>
    <w:p w14:paraId="4BD5AF78" w14:textId="77777777" w:rsidR="00FF0562" w:rsidRPr="0020044E" w:rsidRDefault="00000000">
      <w:pPr>
        <w:pStyle w:val="Text"/>
        <w:keepLines/>
        <w:rPr>
          <w:lang w:val="de-DE"/>
        </w:rPr>
      </w:pPr>
      <w:r w:rsidRPr="0020044E">
        <w:rPr>
          <w:b/>
          <w:bCs/>
          <w:lang w:val="de-DE"/>
        </w:rPr>
        <w:t xml:space="preserve">13.8 Einen finanzierten Fischpass nicht mit der besten langfristigen Lösung gleichsetzen. </w:t>
      </w:r>
      <w:r w:rsidRPr="0020044E">
        <w:rPr>
          <w:lang w:val="de-DE"/>
        </w:rPr>
        <w:t>Ich frage, ob die Finanzierung einer Fischaufstiegshilfe durch den Kraftwerksbetreiber die Auswahl der Gewässermaßnahme beeinflusst. Welche eigenständig geplante ökologische Lösung wäre ohne Kraftwerk möglich? Die zuständigen Stellen sollen offenlegen, ob ein kurzfristiger Finanzierungs- oder Unterhaltungsvorteil mit langfristigen Einschränkungen der Gewässerentwicklung verbunden wäre. Ein solcher Interessenkonflikt wird damit als Frage benannt.</w:t>
      </w:r>
    </w:p>
    <w:p w14:paraId="5FB96489" w14:textId="77777777" w:rsidR="00FF0562" w:rsidRPr="0020044E" w:rsidRDefault="00000000">
      <w:pPr>
        <w:pStyle w:val="berschrift"/>
      </w:pPr>
      <w:r w:rsidRPr="0020044E">
        <w:t>14 Widersprüche in den Unterlagen und Umweltprüfung</w:t>
      </w:r>
    </w:p>
    <w:p w14:paraId="6652C2B8" w14:textId="77777777" w:rsidR="00FF0562" w:rsidRPr="0020044E" w:rsidRDefault="00000000">
      <w:pPr>
        <w:pStyle w:val="Text"/>
        <w:keepLines/>
        <w:rPr>
          <w:lang w:val="de-DE"/>
        </w:rPr>
      </w:pPr>
      <w:r w:rsidRPr="0020044E">
        <w:rPr>
          <w:b/>
          <w:bCs/>
          <w:lang w:val="de-DE"/>
        </w:rPr>
        <w:t xml:space="preserve">14.1 Widersprüchliche Wirkungsbeschreibungen bereinigen. </w:t>
      </w:r>
      <w:r w:rsidRPr="0020044E">
        <w:rPr>
          <w:lang w:val="de-DE"/>
        </w:rPr>
        <w:t>In den Antragsunterlagen steht der Aussage „Keine Auswirkungen“ auf das Oberflächengewässer konkrete Änderungen der Strömung und Wasserverteilung gegenüber. Ich fordere eine abgestimmte Wirkungsbeschreibung, die alle tatsächlich geplanten Veränderungen erfasst und deren ökologische Bedeutung erklärt.</w:t>
      </w:r>
    </w:p>
    <w:p w14:paraId="1004FCB7" w14:textId="77777777" w:rsidR="00FF0562" w:rsidRPr="0020044E" w:rsidRDefault="00000000">
      <w:pPr>
        <w:pStyle w:val="Text"/>
        <w:keepLines/>
        <w:rPr>
          <w:lang w:val="de-DE"/>
        </w:rPr>
      </w:pPr>
      <w:r w:rsidRPr="0020044E">
        <w:rPr>
          <w:b/>
          <w:bCs/>
          <w:lang w:val="de-DE"/>
        </w:rPr>
        <w:t xml:space="preserve">14.2 Den gesamten Wirkraum zugrunde legen. </w:t>
      </w:r>
      <w:r w:rsidRPr="0020044E">
        <w:rPr>
          <w:lang w:val="de-DE"/>
        </w:rPr>
        <w:t>Die Antragunterlagen nennen Reichweiten von Wasserspiegeländerungen bis etwa 100 m beziehungsweise 380 m oberhalb des Wehrs. Es ist zu klären, ob verschiedene Abflussfälle oder unterschiedliche Planungsstände gemeint sind. Die Umweltbewertung muss den tatsächlich betroffenen Bereich abdecken.</w:t>
      </w:r>
    </w:p>
    <w:p w14:paraId="2A5FB33A" w14:textId="77777777" w:rsidR="00FF0562" w:rsidRPr="0020044E" w:rsidRDefault="00000000">
      <w:pPr>
        <w:pStyle w:val="Text"/>
        <w:keepLines/>
        <w:rPr>
          <w:lang w:val="de-DE"/>
        </w:rPr>
      </w:pPr>
      <w:r w:rsidRPr="0020044E">
        <w:rPr>
          <w:b/>
          <w:bCs/>
          <w:lang w:val="de-DE"/>
        </w:rPr>
        <w:t xml:space="preserve">14.3 Die bestehende Ausleitung in der Vorprüfung berücksichtigen. </w:t>
      </w:r>
      <w:r w:rsidRPr="0020044E">
        <w:rPr>
          <w:lang w:val="de-DE"/>
        </w:rPr>
        <w:t>Der Hinweis, es gebe keine weiteren Vorhaben im unmittelbaren Abschnitt, beantwortet nicht die Frage nach dem Zusammenwirken mit der bereits vorhandenen Wasserkraftnutzung. Ich fordere eine aktualisierte behördliche Prüfung der gemeinsamen Auswirkungen.</w:t>
      </w:r>
    </w:p>
    <w:p w14:paraId="346B7B22" w14:textId="77777777" w:rsidR="00FF0562" w:rsidRPr="0020044E" w:rsidRDefault="00000000">
      <w:pPr>
        <w:pStyle w:val="Text"/>
        <w:keepLines/>
        <w:rPr>
          <w:lang w:val="de-DE"/>
        </w:rPr>
      </w:pPr>
      <w:r w:rsidRPr="0020044E">
        <w:rPr>
          <w:b/>
          <w:bCs/>
          <w:lang w:val="de-DE"/>
        </w:rPr>
        <w:lastRenderedPageBreak/>
        <w:t xml:space="preserve">14.4 Vermeidung und nachträglichen Ausgleich unterscheiden. </w:t>
      </w:r>
      <w:r w:rsidRPr="0020044E">
        <w:rPr>
          <w:lang w:val="de-DE"/>
        </w:rPr>
        <w:t>Eine Kompensationsmaßnahme an anderer Stelle verhindert nicht automatisch eine nachteilige Wirkung im Fluss. Ich fordere eine dokumentierte behördliche Vorprüfung, die erhebliche Auswirkungen und die tatsächliche Wirksamkeit von Vermeidungsmaßnahmen nachvollziehbar beurteilt. Ergibt sich eine UVP-Pflicht, muss das entsprechende Verfahren durchgeführt werden.</w:t>
      </w:r>
    </w:p>
    <w:p w14:paraId="1A5F90A2" w14:textId="77777777" w:rsidR="00FF0562" w:rsidRPr="0020044E" w:rsidRDefault="00000000">
      <w:pPr>
        <w:pStyle w:val="Text"/>
        <w:keepNext/>
        <w:keepLines/>
        <w:rPr>
          <w:lang w:val="de-DE"/>
        </w:rPr>
      </w:pPr>
      <w:r w:rsidRPr="0020044E">
        <w:rPr>
          <w:b/>
          <w:bCs/>
          <w:lang w:val="de-DE"/>
        </w:rPr>
        <w:t xml:space="preserve">14.5 Unterschiedliche Fallhöhen und Projektstände erklären. </w:t>
      </w:r>
      <w:r w:rsidRPr="0020044E">
        <w:rPr>
          <w:lang w:val="de-DE"/>
        </w:rPr>
        <w:t>Die BI nennt eine frühere Projektvorstellung mit etwa 2,5 m Fallhöhe und spätere Betreiberangaben mit 3,70 m genutzter Fallhöhe. Ich fordere eine Klärung, ob unterschiedliche Bezugsgrößen, Abflusszustände oder Planungsänderungen zugrunde liegen und welche Werte für die aktuelle Planung gelten. Die energetische Fallhöhe, die Sohldifferenz einer Rampenalternative und die Fallhöhe am Fischabstieg dürfen nicht gleichgesetzt werden.</w:t>
      </w:r>
    </w:p>
    <w:p w14:paraId="5F3C630D" w14:textId="77777777" w:rsidR="00FF0562" w:rsidRPr="0020044E" w:rsidRDefault="00FF0562">
      <w:pPr>
        <w:pStyle w:val="Text"/>
        <w:spacing w:after="160"/>
        <w:rPr>
          <w:lang w:val="de-DE"/>
        </w:rPr>
      </w:pPr>
    </w:p>
    <w:p w14:paraId="2AB0DF83" w14:textId="77777777" w:rsidR="00FF0562" w:rsidRPr="0020044E" w:rsidRDefault="00000000">
      <w:pPr>
        <w:pStyle w:val="berschrift"/>
      </w:pPr>
      <w:r w:rsidRPr="0020044E">
        <w:t>15 Lange Bewilligungsdauer und verlässlicher Betrieb</w:t>
      </w:r>
    </w:p>
    <w:p w14:paraId="5E7B6CBF" w14:textId="77777777" w:rsidR="00FF0562" w:rsidRPr="0020044E" w:rsidRDefault="00000000">
      <w:pPr>
        <w:pStyle w:val="Text"/>
        <w:keepLines/>
        <w:rPr>
          <w:lang w:val="de-DE"/>
        </w:rPr>
      </w:pPr>
      <w:r w:rsidRPr="0020044E">
        <w:rPr>
          <w:b/>
          <w:bCs/>
          <w:lang w:val="de-DE"/>
        </w:rPr>
        <w:t xml:space="preserve">15.1 Die beantragten 40 Jahre besonders begründen. </w:t>
      </w:r>
      <w:r w:rsidRPr="0020044E">
        <w:rPr>
          <w:lang w:val="de-DE"/>
        </w:rPr>
        <w:t>Nach Antragsteller wird eine Bewilligung für 40 Jahre beantragt. § 14 Abs. 2 WHG lässt Fristen über 30 Jahre in besonderen Fällen zu. Ich fordere eine standortbezogene Begründung gerade dieser Dauer unter Einbeziehung der Gewässerentwicklung. Die beantragte lange Laufzeit behindert eine spätere ökologische Gewässerentwicklung massiv.</w:t>
      </w:r>
    </w:p>
    <w:p w14:paraId="4007B227" w14:textId="77777777" w:rsidR="00FF0562" w:rsidRPr="0020044E" w:rsidRDefault="00000000">
      <w:pPr>
        <w:pStyle w:val="Text"/>
        <w:keepLines/>
        <w:rPr>
          <w:lang w:val="de-DE"/>
        </w:rPr>
      </w:pPr>
      <w:r w:rsidRPr="0020044E">
        <w:rPr>
          <w:b/>
          <w:bCs/>
          <w:lang w:val="de-DE"/>
        </w:rPr>
        <w:t xml:space="preserve">15.2 Anpassungen an ökologische Erfordernisse ermöglichen. </w:t>
      </w:r>
      <w:r w:rsidRPr="0020044E">
        <w:rPr>
          <w:lang w:val="de-DE"/>
        </w:rPr>
        <w:t>Über Jahrzehnte können sich Abfluss, Temperatur und erforderliche Gewässermaßnahmen verändern. Ich fordere zu prüfen, wie notwendige Anpassungen der Wasseraufteilung und Betriebsweise rechtlich und technisch gesichert werden, damit die Bewilligung die Erreichung der Bewirtschaftungsziele nicht behindert.</w:t>
      </w:r>
    </w:p>
    <w:p w14:paraId="024A690C" w14:textId="77777777" w:rsidR="00FF0562" w:rsidRPr="0020044E" w:rsidRDefault="00000000">
      <w:pPr>
        <w:pStyle w:val="Text"/>
        <w:keepLines/>
        <w:rPr>
          <w:lang w:val="de-DE"/>
        </w:rPr>
      </w:pPr>
      <w:r w:rsidRPr="0020044E">
        <w:rPr>
          <w:b/>
          <w:bCs/>
          <w:lang w:val="de-DE"/>
        </w:rPr>
        <w:t xml:space="preserve">15.3 Fischpass und Mindestdotationen unabhängig vom Ertrag sichern. </w:t>
      </w:r>
      <w:r w:rsidRPr="0020044E">
        <w:rPr>
          <w:lang w:val="de-DE"/>
        </w:rPr>
        <w:t>Wartung, Treibgut, Messfehler, Netzausfall und Regelungsstörungen dürfen nicht dazu führen, dass notwendige Wanderwege oder Lebensräume unzureichend versorgt werden. Ich fordere überprüfbare Mindestdotationen sowie eindeutige Drosselungs-, Abschalt- und Störfallregeln.</w:t>
      </w:r>
    </w:p>
    <w:p w14:paraId="7BACB3E4" w14:textId="77777777" w:rsidR="00FF0562" w:rsidRPr="0020044E" w:rsidRDefault="00000000">
      <w:pPr>
        <w:pStyle w:val="Text"/>
        <w:keepNext/>
        <w:keepLines/>
        <w:rPr>
          <w:lang w:val="de-DE"/>
        </w:rPr>
      </w:pPr>
      <w:r w:rsidRPr="0020044E">
        <w:rPr>
          <w:b/>
          <w:bCs/>
          <w:lang w:val="de-DE"/>
        </w:rPr>
        <w:t xml:space="preserve">15.4 Erfolgskontrolle mit Folgen verbinden. </w:t>
      </w:r>
      <w:r w:rsidRPr="0020044E">
        <w:rPr>
          <w:lang w:val="de-DE"/>
        </w:rPr>
        <w:t>Ich fordere verbindliche Kriterien für Fischschutz und Durchgängigkeit, fachgerechte Kontrollen und festgelegte Maßnahmen bei Zielverfehlung. Ein späteres Monitoring kann die Betriebskontrolle unterstützen, darf aber einen vor der Zulassung erforderlichen Nachweis der grundsätzlichen Eignung nicht ersetzen.</w:t>
      </w:r>
    </w:p>
    <w:p w14:paraId="2B7E3D6C" w14:textId="77777777" w:rsidR="00FF0562" w:rsidRPr="0020044E" w:rsidRDefault="00000000">
      <w:pPr>
        <w:pStyle w:val="Text"/>
        <w:spacing w:after="160"/>
        <w:rPr>
          <w:lang w:val="de-DE"/>
        </w:rPr>
      </w:pPr>
      <w:r w:rsidRPr="0020044E">
        <w:rPr>
          <w:i/>
          <w:iCs/>
          <w:sz w:val="18"/>
          <w:szCs w:val="18"/>
          <w:lang w:val="de-DE"/>
        </w:rPr>
        <w:t>Rechtlicher Bezug zur Laufzeit: § 14 Abs. 2 WHG.</w:t>
      </w:r>
    </w:p>
    <w:p w14:paraId="250731ED" w14:textId="77777777" w:rsidR="00FF0562" w:rsidRPr="0020044E" w:rsidRDefault="00000000">
      <w:pPr>
        <w:pStyle w:val="berschrift"/>
      </w:pPr>
      <w:r w:rsidRPr="0020044E">
        <w:t>16 Hochwasser und Schallschutz</w:t>
      </w:r>
    </w:p>
    <w:p w14:paraId="201314D6" w14:textId="77777777" w:rsidR="00FF0562" w:rsidRPr="0020044E" w:rsidRDefault="00000000">
      <w:pPr>
        <w:pStyle w:val="Text"/>
        <w:keepLines/>
        <w:rPr>
          <w:lang w:val="de-DE"/>
        </w:rPr>
      </w:pPr>
      <w:r w:rsidRPr="0020044E">
        <w:rPr>
          <w:b/>
          <w:bCs/>
          <w:lang w:val="de-DE"/>
        </w:rPr>
        <w:t xml:space="preserve">16.1 Hochwasser auch bei Ausfällen untersuchen. </w:t>
      </w:r>
      <w:r w:rsidRPr="0020044E">
        <w:rPr>
          <w:lang w:val="de-DE"/>
        </w:rPr>
        <w:t>Ich fordere die Offenlegung der hydraulischen Nachweise für Regelbetrieb, Hochwasser und Bauzustand. Dabei sind maßgebliche Szenarien mit Treibgutverlegung, Ausfall beweglicher Bauteile und Störungen der Regelung zu betrachten. Aus den vorliegenden Entwürfen allein lässt sich eine zusätzliche Überflutungsgefahr nicht als erwiesen ableiten.</w:t>
      </w:r>
    </w:p>
    <w:p w14:paraId="17131103" w14:textId="77777777" w:rsidR="00FF0562" w:rsidRPr="0020044E" w:rsidRDefault="00000000">
      <w:pPr>
        <w:pStyle w:val="Text"/>
        <w:keepLines/>
        <w:rPr>
          <w:lang w:val="de-DE"/>
        </w:rPr>
      </w:pPr>
      <w:r w:rsidRPr="0020044E">
        <w:rPr>
          <w:b/>
          <w:bCs/>
          <w:lang w:val="de-DE"/>
        </w:rPr>
        <w:t xml:space="preserve">16.2 Betroffene Rechte und Unterhaltungspflichten klären. </w:t>
      </w:r>
      <w:r w:rsidRPr="0020044E">
        <w:rPr>
          <w:lang w:val="de-DE"/>
        </w:rPr>
        <w:t>Nach Antragsteller enthält die Erläuterung zu bestehenden Rechten noch die Angabe „k.A. derzeit möglich</w:t>
      </w:r>
      <w:r w:rsidRPr="0020044E">
        <w:rPr>
          <w:rtl/>
          <w:lang w:val="de-DE"/>
        </w:rPr>
        <w:t>“</w:t>
      </w:r>
      <w:r w:rsidRPr="0020044E">
        <w:rPr>
          <w:lang w:val="de-DE"/>
        </w:rPr>
        <w:t>. Ich fordere eine vollständige Klärung, wer für Betrieb, Unterhaltung und die Vermeidung nachteiliger Wirkungen verantwortlich ist. Persönliche Betroffenheit von Grundstücken ist gegebenenfalls mit konkreten Angaben zu ergänzen.</w:t>
      </w:r>
    </w:p>
    <w:p w14:paraId="51806D91" w14:textId="77777777" w:rsidR="00FF0562" w:rsidRPr="0020044E" w:rsidRDefault="00000000">
      <w:pPr>
        <w:pStyle w:val="Text"/>
        <w:keepLines/>
        <w:rPr>
          <w:lang w:val="de-DE"/>
        </w:rPr>
      </w:pPr>
      <w:r w:rsidRPr="0020044E">
        <w:rPr>
          <w:b/>
          <w:bCs/>
          <w:lang w:val="de-DE"/>
        </w:rPr>
        <w:t xml:space="preserve">16.3 Den Lärmschutz auf den aktuellen Planungsstand beziehen. </w:t>
      </w:r>
      <w:r w:rsidRPr="0020044E">
        <w:rPr>
          <w:lang w:val="de-DE"/>
        </w:rPr>
        <w:t>Der Antragsteller nennt eine nächtliche Prognose von maximal 42 dB(A) bei einem angesetzten Richtwert von 45 dB(A). Damit ist keine Überschreitung nachgewiesen. Ich fordere jedoch die Bestätigung, dass aktuelle Bauweise, Betriebsbedingungen und alle erforderlichen Schalldämmmaßnahmen mit der Prognose übereinstimmen und verbindlich gesichert werden.</w:t>
      </w:r>
    </w:p>
    <w:p w14:paraId="46F82679" w14:textId="77777777" w:rsidR="00FF0562" w:rsidRPr="0020044E" w:rsidRDefault="00000000">
      <w:pPr>
        <w:pStyle w:val="Text"/>
        <w:keepLines/>
        <w:rPr>
          <w:lang w:val="de-DE"/>
        </w:rPr>
      </w:pPr>
      <w:r w:rsidRPr="0020044E">
        <w:rPr>
          <w:b/>
          <w:bCs/>
          <w:lang w:val="de-DE"/>
        </w:rPr>
        <w:lastRenderedPageBreak/>
        <w:t xml:space="preserve">16.4 Künftiges Wehrrauschen sachgerecht ansetzen. </w:t>
      </w:r>
      <w:r w:rsidRPr="0020044E">
        <w:rPr>
          <w:lang w:val="de-DE"/>
        </w:rPr>
        <w:t>Nach Antragsteller erfolgten Hintergrundmessungen bei Hochwasser und waren voraussichtlich nicht repräsentativ. Ein künftig geringerer Wehrüberfall kann die Geräuschkulisse verändern. Soweit eine Überdeckung des Anlagenlärms durch Wasserrauschen angenommen wird, ist dies auch bei normalem und geringem Abfluss zu prüfen; die eigenständige Richtwertprognose wird dadurch nicht automatisch widerlegt.</w:t>
      </w:r>
    </w:p>
    <w:p w14:paraId="38E8BEC8" w14:textId="77777777" w:rsidR="00FF0562" w:rsidRPr="0020044E" w:rsidRDefault="00000000">
      <w:pPr>
        <w:pStyle w:val="Text"/>
        <w:keepNext/>
        <w:keepLines/>
        <w:rPr>
          <w:lang w:val="de-DE"/>
        </w:rPr>
      </w:pPr>
      <w:r w:rsidRPr="0020044E">
        <w:rPr>
          <w:b/>
          <w:bCs/>
          <w:lang w:val="de-DE"/>
        </w:rPr>
        <w:t xml:space="preserve">16.5 Den Hochwasservergleich auch für die kraftwerksfreie Alternative vorlegen. </w:t>
      </w:r>
      <w:r w:rsidRPr="0020044E">
        <w:rPr>
          <w:lang w:val="de-DE"/>
        </w:rPr>
        <w:t>Ich fordere, Bestand, Kraftwerksplanung und eine ausreichend ausgearbeitete ökologische Umgestaltung unter denselben maßgeblichen Hochwasserannahmen zu vergleichen. Wie verändern sich Wasserspiegellagen, Abflusswege und mögliche Auswirkungen auf benachbarte Grundstücke? Die zusätzlich erforderlichen beweglichen und technischen Einrichtungen sind in den Ausfallszenarien zu berücksichtigen. Eine höhere Gefährdung wird damit nicht vorweggenommen, sondern ihre nachvollziehbare Prüfung verlangt.</w:t>
      </w:r>
    </w:p>
    <w:p w14:paraId="53EBDBCB" w14:textId="77777777" w:rsidR="00FF0562" w:rsidRPr="0020044E" w:rsidRDefault="00000000">
      <w:pPr>
        <w:pStyle w:val="berschrift"/>
      </w:pPr>
      <w:r w:rsidRPr="0020044E">
        <w:t>17 Energieertrag und sachgerechte Klimabilanz</w:t>
      </w:r>
    </w:p>
    <w:p w14:paraId="1A5BCC1F" w14:textId="77777777" w:rsidR="00FF0562" w:rsidRPr="0020044E" w:rsidRDefault="00000000">
      <w:pPr>
        <w:pStyle w:val="Text"/>
        <w:keepLines/>
        <w:rPr>
          <w:lang w:val="de-DE"/>
        </w:rPr>
      </w:pPr>
      <w:r w:rsidRPr="0020044E">
        <w:rPr>
          <w:b/>
          <w:bCs/>
          <w:lang w:val="de-DE"/>
        </w:rPr>
        <w:t xml:space="preserve">17.1 Den beanstandeten Rechenfehler korrigieren. </w:t>
      </w:r>
      <w:r w:rsidRPr="0020044E">
        <w:rPr>
          <w:lang w:val="de-DE"/>
        </w:rPr>
        <w:t>In den Antragsunterlagen</w:t>
      </w:r>
      <w:r w:rsidRPr="0020044E">
        <w:rPr>
          <w:b/>
          <w:bCs/>
          <w:lang w:val="de-DE"/>
        </w:rPr>
        <w:t xml:space="preserve"> </w:t>
      </w:r>
      <w:r w:rsidRPr="0020044E">
        <w:rPr>
          <w:lang w:val="de-DE"/>
        </w:rPr>
        <w:t>werden in der UVP-Unterlage 1.326 MWh Jahreserzeugung und 803 g CO₂-Äquivalent je kWh angesetzt. Daraus folgen rund 1.065 Tonnen CO₂-Äquivalent im Jahr, nicht 1,065 Millionen Tonnen. Ich fordere die Prüfung und Korrektur dieser um den Faktor 1.000 abweichenden Angabe sowie darauf aufbauender Klimaschadenskosten.</w:t>
      </w:r>
    </w:p>
    <w:p w14:paraId="4EB27EC7" w14:textId="77777777" w:rsidR="00FF0562" w:rsidRPr="0020044E" w:rsidRDefault="00000000">
      <w:pPr>
        <w:pStyle w:val="Text"/>
        <w:keepLines/>
        <w:rPr>
          <w:lang w:val="de-DE"/>
        </w:rPr>
      </w:pPr>
      <w:r w:rsidRPr="0020044E">
        <w:rPr>
          <w:b/>
          <w:bCs/>
          <w:lang w:val="de-DE"/>
        </w:rPr>
        <w:t xml:space="preserve">17.2 Langfristige Klimawirkungen realistisch berechnen. </w:t>
      </w:r>
      <w:r w:rsidRPr="0020044E">
        <w:rPr>
          <w:lang w:val="de-DE"/>
        </w:rPr>
        <w:t>Bei einer jahrzehntelangen Laufzeit ist offenzulegen, welcher Strom künftig verdrängt werden soll und wie aktuell der verwendete Vermeidungsfaktor ist. Ich fordere eine nachvollziehbare Klimabilanz, die nicht unbesehen eine heutige Annahme auf die gesamte Laufzeit überträgt.</w:t>
      </w:r>
    </w:p>
    <w:p w14:paraId="30B67701" w14:textId="77777777" w:rsidR="00FF0562" w:rsidRPr="0020044E" w:rsidRDefault="00000000">
      <w:pPr>
        <w:pStyle w:val="Text"/>
        <w:keepLines/>
        <w:rPr>
          <w:lang w:val="de-DE"/>
        </w:rPr>
      </w:pPr>
      <w:r w:rsidRPr="0020044E">
        <w:rPr>
          <w:b/>
          <w:bCs/>
          <w:lang w:val="de-DE"/>
        </w:rPr>
        <w:t xml:space="preserve">17.3 Energienutzen und ökologische Zulässigkeit getrennt nachvollziehbar machen. </w:t>
      </w:r>
      <w:r w:rsidRPr="0020044E">
        <w:rPr>
          <w:lang w:val="de-DE"/>
        </w:rPr>
        <w:t>Der Beitrag erneuerbarer Energie ist in der Entscheidung zu berücksichtigen. Er beantwortet jedoch nicht von sich aus die offenen Fragen zu Fischschutz, Mindestwasser und Biotopen. Ich fordere, den tatsächlichen Energieertrag und die konkreten Gewässerfolgen transparent gegenüberzustellen und die rechtlichen Zulassungsvoraussetzungen eigenständig zu prüfen.</w:t>
      </w:r>
    </w:p>
    <w:p w14:paraId="63002B9E" w14:textId="77777777" w:rsidR="00FF0562" w:rsidRPr="0020044E" w:rsidRDefault="00000000">
      <w:pPr>
        <w:pStyle w:val="Text"/>
        <w:keepLines/>
        <w:rPr>
          <w:lang w:val="de-DE"/>
        </w:rPr>
      </w:pPr>
      <w:r w:rsidRPr="0020044E">
        <w:rPr>
          <w:b/>
          <w:bCs/>
          <w:lang w:val="de-DE"/>
        </w:rPr>
        <w:t xml:space="preserve">17.4 Ausbauleistung und mittlere Leistung auseinanderhalten. </w:t>
      </w:r>
      <w:r w:rsidRPr="0020044E">
        <w:rPr>
          <w:lang w:val="de-DE"/>
        </w:rPr>
        <w:t>Die BI nennt 270 kW elektrische Ausbauleistung und einen geplanten Jahresertrag von 1,36 GWh. Aus 1.360.000 kWh geteilt durch 8.760 Stunden ergeben sich rechnerisch rund 155 kW mittlere Leistung. Ich fordere eine einheitliche Darstellung dieser unterschiedlichen Kenngrößen.</w:t>
      </w:r>
    </w:p>
    <w:p w14:paraId="18962677" w14:textId="77777777" w:rsidR="00FF0562" w:rsidRPr="0020044E" w:rsidRDefault="00000000">
      <w:pPr>
        <w:pStyle w:val="Text"/>
        <w:keepLines/>
        <w:rPr>
          <w:lang w:val="de-DE"/>
        </w:rPr>
      </w:pPr>
      <w:r w:rsidRPr="0020044E">
        <w:rPr>
          <w:b/>
          <w:bCs/>
          <w:lang w:val="de-DE"/>
        </w:rPr>
        <w:t xml:space="preserve">17.5 Die Jahresertragsprognose unter realistischen Betriebsbedingungen prüfen. </w:t>
      </w:r>
      <w:r w:rsidRPr="0020044E">
        <w:rPr>
          <w:lang w:val="de-DE"/>
        </w:rPr>
        <w:t>Wie wurden Niedrigwasser, wechselnde Fallhöhen, Wartung, Stillstand und ökologisch erforderliche Betriebsbeschränkungen in den angesetzten 1,36 GWh berücksichtigt? Ich bitte um Angabe der verwendeten Abflusszeitreihe und der Bandbreite für trockene und wasserreiche Jahre. Eine Jahresprognose ist keine Garantie für jederzeit verfügbare Leistung. Abweichungen zu den in anderen Unterlagen angesetzten Erträgen sind zu erklären.</w:t>
      </w:r>
    </w:p>
    <w:p w14:paraId="534E6371" w14:textId="77777777" w:rsidR="00FF0562" w:rsidRPr="0020044E" w:rsidRDefault="00000000">
      <w:pPr>
        <w:pStyle w:val="Text"/>
        <w:keepLines/>
        <w:rPr>
          <w:lang w:val="de-DE"/>
        </w:rPr>
      </w:pPr>
      <w:r w:rsidRPr="0020044E">
        <w:rPr>
          <w:b/>
          <w:bCs/>
          <w:lang w:val="de-DE"/>
        </w:rPr>
        <w:t xml:space="preserve">17.6 Den Vergleich mit der Modernisierung in Töging belegen. </w:t>
      </w:r>
      <w:r w:rsidRPr="0020044E">
        <w:rPr>
          <w:lang w:val="de-DE"/>
        </w:rPr>
        <w:t>Die BI beziffert den zusätzlichen Jahresertrag des umgebauten Kraftwerks Töging auf ungefähr das Hundertfache der für Wald angesetzten 1,36 GWh. Ich bitte um eine nachvollziehbare Gegenüberstellung mit Primärquelle, Bezugsjahr und Abgrenzung zwischen Gesamterzeugung und zusätzlichem Ertrag. Welche weiteren Modernisierungsmöglichkeiten an bestehenden Anlagen wären als energiepolitische Alternative relevant?</w:t>
      </w:r>
    </w:p>
    <w:p w14:paraId="0149D972" w14:textId="77777777" w:rsidR="00FF0562" w:rsidRPr="0020044E" w:rsidRDefault="00000000">
      <w:pPr>
        <w:pStyle w:val="Text"/>
        <w:keepLines/>
        <w:rPr>
          <w:lang w:val="de-DE"/>
        </w:rPr>
      </w:pPr>
      <w:r w:rsidRPr="0020044E">
        <w:rPr>
          <w:b/>
          <w:bCs/>
          <w:lang w:val="de-DE"/>
        </w:rPr>
        <w:t xml:space="preserve">17.7 Wirtschaftlichkeit und öffentliche Folgekosten transparent darstellen. </w:t>
      </w:r>
      <w:r w:rsidRPr="0020044E">
        <w:rPr>
          <w:lang w:val="de-DE"/>
        </w:rPr>
        <w:t>Welche Investitionskosten, Fördermittel, EEG-Erlöse und laufenden Kosten werden angesetzt? Welche Aufwendungen entstehen für Fischpassunterhaltung, Kontrollen, Sedimentmanagement und spätere Anpassungen, und wer trägt sie? Ich bitte um nachvollziehbare Angaben zu den für die behördliche Bewertung relevanten Annahmen und öffentlichen Kosten, soweit zugänglich.</w:t>
      </w:r>
    </w:p>
    <w:p w14:paraId="09279367" w14:textId="77777777" w:rsidR="00FF0562" w:rsidRPr="0020044E" w:rsidRDefault="00000000">
      <w:pPr>
        <w:pStyle w:val="Text"/>
        <w:keepNext/>
        <w:keepLines/>
        <w:rPr>
          <w:lang w:val="de-DE"/>
        </w:rPr>
      </w:pPr>
      <w:r w:rsidRPr="0020044E">
        <w:rPr>
          <w:b/>
          <w:bCs/>
          <w:lang w:val="de-DE"/>
        </w:rPr>
        <w:lastRenderedPageBreak/>
        <w:t xml:space="preserve">17.8 Modernisierung bestehender Anlagen als energiepolitischen Vergleich aufnehmen. </w:t>
      </w:r>
      <w:r w:rsidRPr="0020044E">
        <w:rPr>
          <w:lang w:val="de-DE"/>
        </w:rPr>
        <w:t>Die BI verweist auf bayerische Ziele zum Wasserkraftausbau und auf Nachrüstung und Modernisierung größerer Bestandsanlagen als wesentlichen Ansatz. Ich frage, wie das Vorhaben in eine Strategie eingeordnet wird, die Energiegewinn und Gewässerverbesserung gemeinsam verfolgt. Die zugrunde liegenden politischen Aussagen sind mit Quelle und Datum zu belegen.</w:t>
      </w:r>
    </w:p>
    <w:p w14:paraId="4E4E979B" w14:textId="77777777" w:rsidR="00FF0562" w:rsidRPr="0020044E" w:rsidRDefault="00FF0562">
      <w:pPr>
        <w:pStyle w:val="Text"/>
        <w:keepNext/>
        <w:keepLines/>
        <w:rPr>
          <w:lang w:val="de-DE"/>
        </w:rPr>
      </w:pPr>
    </w:p>
    <w:p w14:paraId="381AFBB3" w14:textId="77777777" w:rsidR="00FF0562" w:rsidRPr="0020044E" w:rsidRDefault="00FF0562">
      <w:pPr>
        <w:pStyle w:val="Text"/>
        <w:spacing w:after="160"/>
        <w:rPr>
          <w:lang w:val="de-DE"/>
        </w:rPr>
      </w:pPr>
    </w:p>
    <w:p w14:paraId="7E36D0D9" w14:textId="77777777" w:rsidR="00FF0562" w:rsidRPr="0020044E" w:rsidRDefault="00000000">
      <w:pPr>
        <w:pStyle w:val="berschrift"/>
      </w:pPr>
      <w:r w:rsidRPr="0020044E">
        <w:t>18 Gesellschaftliche Kosten Nutzen Analyse und strukturierter Dialog</w:t>
      </w:r>
    </w:p>
    <w:p w14:paraId="17F71855" w14:textId="77777777" w:rsidR="00FF0562" w:rsidRPr="0020044E" w:rsidRDefault="00000000">
      <w:pPr>
        <w:pStyle w:val="Text"/>
        <w:keepLines/>
        <w:rPr>
          <w:lang w:val="de-DE"/>
        </w:rPr>
      </w:pPr>
      <w:r w:rsidRPr="0020044E">
        <w:rPr>
          <w:b/>
          <w:bCs/>
          <w:lang w:val="de-DE"/>
        </w:rPr>
        <w:t xml:space="preserve">18.1 Den gesellschaftlichen Gesamtnutzen untersuchen. </w:t>
      </w:r>
      <w:r w:rsidRPr="0020044E">
        <w:rPr>
          <w:lang w:val="de-DE"/>
        </w:rPr>
        <w:t>Ich fordere eine professionelle gesellschaftliche Kosten-Nutzen-Analyse für das geplante Kraftwerk und die relevanten Alternativen. Die Rentabilität für den Investor beantwortet nicht, ob das Vorhaben insgesamt vorteilhaft für Bevölkerung, öffentliche Hand und Umwelt ist. Erfasst werden sollen daher auch Kosten und Risiken, die außerhalb des Unternehmens entstehen, sowie Nutzen, die anderen Betroffenen zugutekommen.</w:t>
      </w:r>
    </w:p>
    <w:p w14:paraId="7D6D4653" w14:textId="77777777" w:rsidR="00FF0562" w:rsidRPr="0020044E" w:rsidRDefault="00000000">
      <w:pPr>
        <w:pStyle w:val="Text"/>
        <w:keepLines/>
        <w:rPr>
          <w:lang w:val="de-DE"/>
        </w:rPr>
      </w:pPr>
      <w:r w:rsidRPr="0020044E">
        <w:rPr>
          <w:b/>
          <w:bCs/>
          <w:lang w:val="de-DE"/>
        </w:rPr>
        <w:t xml:space="preserve">18.2 Einen strukturierten Dialog mit der BI organisieren. </w:t>
      </w:r>
      <w:r w:rsidRPr="0020044E">
        <w:rPr>
          <w:lang w:val="de-DE"/>
        </w:rPr>
        <w:t>Die von der BI Lebendige Alz erarbeiteten Analysen und Einwände sollen systematisch in die Untersuchung einfließen. Ich rege einen moderierten Austausch zwischen Gemeinde, zuständiger Genehmigungsbehörde, Naturschutzbehörde, Wasserwirtschaftsamt, Vorhabenträger und BI an; weitere Betroffene sollen angemessen beteiligt werden. Ob ein solcher Austausch bereits stattgefunden hat, ist offenzulegen.</w:t>
      </w:r>
    </w:p>
    <w:p w14:paraId="642FC900" w14:textId="77777777" w:rsidR="00FF0562" w:rsidRPr="0020044E" w:rsidRDefault="00000000">
      <w:pPr>
        <w:pStyle w:val="Text"/>
        <w:keepLines/>
        <w:rPr>
          <w:lang w:val="de-DE"/>
        </w:rPr>
      </w:pPr>
      <w:r w:rsidRPr="0020044E">
        <w:rPr>
          <w:b/>
          <w:bCs/>
          <w:lang w:val="de-DE"/>
        </w:rPr>
        <w:t xml:space="preserve">18.3 Offene Sachfragen gemeinsam und nachvollziehbar bearbeiten. </w:t>
      </w:r>
      <w:r w:rsidRPr="0020044E">
        <w:rPr>
          <w:lang w:val="de-DE"/>
        </w:rPr>
        <w:t>Zu Beginn sollten die Beteiligten einen öffentlich nachvollziehbaren Fragenkatalog erstellen. Für jede wesentliche Frage ist festzuhalten, welche Daten vorliegen, welche Untersuchung noch benötigt wird und welche fachliche Antwort gegeben wurde. Ich fordere eine dokumentierte Behandlung der Einwände mit Begründung, wenn Einschätzungen voneinander abweichen. Ein solcher Prozess kann die Verständigung fördern.</w:t>
      </w:r>
    </w:p>
    <w:p w14:paraId="183EDFBE" w14:textId="77777777" w:rsidR="00FF0562" w:rsidRPr="0020044E" w:rsidRDefault="00000000">
      <w:pPr>
        <w:pStyle w:val="Text"/>
        <w:keepLines/>
        <w:rPr>
          <w:lang w:val="de-DE"/>
        </w:rPr>
      </w:pPr>
      <w:r w:rsidRPr="0020044E">
        <w:rPr>
          <w:b/>
          <w:bCs/>
          <w:lang w:val="de-DE"/>
        </w:rPr>
        <w:t xml:space="preserve">18.4 Eine fachlich erfahrene und unabhängige Stelle beauftragen. </w:t>
      </w:r>
      <w:r w:rsidRPr="0020044E">
        <w:rPr>
          <w:lang w:val="de-DE"/>
        </w:rPr>
        <w:t>Die Analyse soll von einer Stelle durchgeführt werden, die Erfahrung mit gesellschaftlichen Kosten-Nutzen-Analysen und mit der Bewertung von Gewässerprojekten besitzt. Wirtschaftliche und persönliche Verbindungen zu Beteiligten sind offenzulegen. Ich fordere transparente Auswahlkriterien, einen vorab abgestimmten Untersuchungsauftrag und die Möglichkeit einer unabhängigen fachlichen Prüfung der Ergebnisse.</w:t>
      </w:r>
    </w:p>
    <w:p w14:paraId="3F1A2E3A" w14:textId="77777777" w:rsidR="00FF0562" w:rsidRPr="0020044E" w:rsidRDefault="00000000">
      <w:pPr>
        <w:pStyle w:val="Text"/>
        <w:keepLines/>
        <w:rPr>
          <w:lang w:val="de-DE"/>
        </w:rPr>
      </w:pPr>
      <w:r w:rsidRPr="0020044E">
        <w:rPr>
          <w:b/>
          <w:bCs/>
          <w:lang w:val="de-DE"/>
        </w:rPr>
        <w:t xml:space="preserve">18.5 Vergleichsvarianten und Ausgangslage fair festlegen. </w:t>
      </w:r>
      <w:r w:rsidRPr="0020044E">
        <w:rPr>
          <w:lang w:val="de-DE"/>
        </w:rPr>
        <w:t>Zu vergleichen sind die Kraftwerksplanung und eine ausreichend konkretisierte ökologische Verbesserung ohne zusätzliche Energieanlage. Als Referenz ist eine nachvollziehbare Entwicklung ohne das neue Kraftwerk zugrunde zu legen; bereits erforderliche oder verbindlich vorgesehene Gewässermaßnahmen sind dabei zu berücksichtigen. Dem Kraftwerk darf nicht ohne Prüfung der gesamte Nutzen eines Fischpasses zugerechnet werden, wenn eine Verbesserung der Durchgängigkeit auch unabhängig davon zu erwarten ist.</w:t>
      </w:r>
    </w:p>
    <w:p w14:paraId="6A6C355E" w14:textId="77777777" w:rsidR="00FF0562" w:rsidRPr="0020044E" w:rsidRDefault="00000000">
      <w:pPr>
        <w:pStyle w:val="Text"/>
        <w:keepLines/>
        <w:rPr>
          <w:lang w:val="de-DE"/>
        </w:rPr>
      </w:pPr>
      <w:r w:rsidRPr="0020044E">
        <w:rPr>
          <w:b/>
          <w:bCs/>
          <w:lang w:val="de-DE"/>
        </w:rPr>
        <w:t xml:space="preserve">18.6 Sämtliche relevanten Kosten über die Nutzungsdauer erfassen. </w:t>
      </w:r>
      <w:r w:rsidRPr="0020044E">
        <w:rPr>
          <w:lang w:val="de-DE"/>
        </w:rPr>
        <w:t>Neben Planung und Bau sind Betrieb, Wartung, Fischpasspflege, Sedimentmanagement, Monitoring und erforderliche Anpassungen einzubeziehen. Ebenso sind mögliche Stilllegungs-, Rückbau- oder Umbaukosten sowie verbleibende Werte am Ende des Betrachtungszeitraums zu untersuchen. Ich fordere eine getrennte Darstellung, welche Kosten der Betreiber, die Gemeinde, andere öffentliche Stellen oder betroffene Bürger tragen würden.</w:t>
      </w:r>
    </w:p>
    <w:p w14:paraId="5448503B" w14:textId="77777777" w:rsidR="00FF0562" w:rsidRPr="0020044E" w:rsidRDefault="00000000">
      <w:pPr>
        <w:pStyle w:val="Text"/>
        <w:keepLines/>
        <w:rPr>
          <w:lang w:val="de-DE"/>
        </w:rPr>
      </w:pPr>
      <w:r w:rsidRPr="0020044E">
        <w:rPr>
          <w:b/>
          <w:bCs/>
          <w:lang w:val="de-DE"/>
        </w:rPr>
        <w:lastRenderedPageBreak/>
        <w:t xml:space="preserve">18.7 Externe Auswirkungen und Risiken einbeziehen. </w:t>
      </w:r>
      <w:r w:rsidRPr="0020044E">
        <w:rPr>
          <w:lang w:val="de-DE"/>
        </w:rPr>
        <w:t>Zu untersuchen sind mögliche Folgen für Fischpopulationen, Gewässerlebensräume, künftige Renaturierung, Landschaftsbild und Naherholung sowie gegebenenfalls Lärm- und Hochwasserauswirkungen. Eine Aufnahme in die Analyse bedeutet nicht, dass diese Nachteile bereits bewiesen sind. Für jedes Risiko sollen Ursache, Eintrittswahrscheinlichkeit, mögliche Schadenshöhe und Unsicherheiten nachvollziehbar ausgewiesen werden; seltene schwerwiegende Ereignisse dürfen nicht allein hinter einem Durchschnittswert verschwinden.</w:t>
      </w:r>
    </w:p>
    <w:p w14:paraId="753AD5A6" w14:textId="77777777" w:rsidR="00FF0562" w:rsidRPr="0020044E" w:rsidRDefault="00000000">
      <w:pPr>
        <w:pStyle w:val="Text"/>
        <w:keepLines/>
        <w:rPr>
          <w:lang w:val="de-DE"/>
        </w:rPr>
      </w:pPr>
      <w:r w:rsidRPr="0020044E">
        <w:rPr>
          <w:b/>
          <w:bCs/>
          <w:lang w:val="de-DE"/>
        </w:rPr>
        <w:t xml:space="preserve">18.8 Den zusätzlichen Nutzen ohne Doppelzählung bestimmen. </w:t>
      </w:r>
      <w:r w:rsidRPr="0020044E">
        <w:rPr>
          <w:lang w:val="de-DE"/>
        </w:rPr>
        <w:t>Stromerzeugung, vermiedene Emissionen und gegebenenfalls ökologische Verbesserungen sind anhand transparenter Annahmen zu bewerten. Bereits anderweitig erfasste Nutzenbestandteile dürfen nicht nochmals addiert werden. Investitionsausgaben oder Umsätze sind nicht ohne Weiteres zusätzliche gesellschaftliche Vorteile. Fördermittel, Steuern und Vergütungszahlungen sollen sowohl in ihrer Wirkung auf die einzelnen Beteiligten als auch als mögliche Geldtransfers innerhalb der Gesellschaft dargestellt werden.</w:t>
      </w:r>
    </w:p>
    <w:p w14:paraId="6D2348EC" w14:textId="77777777" w:rsidR="00FF0562" w:rsidRPr="0020044E" w:rsidRDefault="00000000">
      <w:pPr>
        <w:pStyle w:val="Text"/>
        <w:keepLines/>
        <w:rPr>
          <w:lang w:val="de-DE"/>
        </w:rPr>
      </w:pPr>
      <w:r w:rsidRPr="0020044E">
        <w:rPr>
          <w:b/>
          <w:bCs/>
          <w:lang w:val="de-DE"/>
        </w:rPr>
        <w:t xml:space="preserve">18.9 Monetäre Bewertungen nachvollziehbar und begrenzt einsetzen. </w:t>
      </w:r>
      <w:r w:rsidRPr="0020044E">
        <w:rPr>
          <w:lang w:val="de-DE"/>
        </w:rPr>
        <w:t>Soweit fachlich vertretbar, sollen Nutzen und Schäden mit anerkannten, offengelegten Verfahren in Geldwerten ausgedrückt werden. Verwendete Preise, Bewertungsansätze, Bezugsjahre und Bandbreiten sind zu dokumentieren. Ich fordere, fehlende Bewertungsdaten nicht als Wert null zu behandeln und keine scheinbar exakten Geldbeträge anzusetzen, wenn die Datengrundlage nur grobe Größenordnungen erlaubt.</w:t>
      </w:r>
    </w:p>
    <w:p w14:paraId="7DB17D3E" w14:textId="77777777" w:rsidR="00FF0562" w:rsidRPr="0020044E" w:rsidRDefault="00000000">
      <w:pPr>
        <w:pStyle w:val="Text"/>
        <w:keepLines/>
        <w:rPr>
          <w:lang w:val="de-DE"/>
        </w:rPr>
      </w:pPr>
      <w:r w:rsidRPr="0020044E">
        <w:rPr>
          <w:b/>
          <w:bCs/>
          <w:lang w:val="de-DE"/>
        </w:rPr>
        <w:t xml:space="preserve">18.10 Nicht monetarisierbare Werte gesondert sichtbar machen. </w:t>
      </w:r>
      <w:r w:rsidRPr="0020044E">
        <w:rPr>
          <w:lang w:val="de-DE"/>
        </w:rPr>
        <w:t>Artenvielfalt, ökologische Entwicklungsmöglichkeiten und die Bedeutung des Flusses als Erholungsraum lassen sich nicht immer belastbar in Euro ausdrücken. Solche Auswirkungen sollen ergänzend anhand nachvollziehbarer Kriterien quantitativ oder qualitativ bewertet werden. Ich fordere, dass sie in der abschließenden Gegenüberstellung sichtbar bleiben. Eine günstige Geldbilanz allein beantwortet außerdem nicht die Fragen der wasser- und naturschutzrechtlichen Zulässigkeit.</w:t>
      </w:r>
    </w:p>
    <w:p w14:paraId="1D1EA8F0" w14:textId="77777777" w:rsidR="00FF0562" w:rsidRPr="0020044E" w:rsidRDefault="00000000">
      <w:pPr>
        <w:pStyle w:val="Text"/>
        <w:keepLines/>
        <w:rPr>
          <w:lang w:val="de-DE"/>
        </w:rPr>
      </w:pPr>
      <w:r w:rsidRPr="0020044E">
        <w:rPr>
          <w:b/>
          <w:bCs/>
          <w:lang w:val="de-DE"/>
        </w:rPr>
        <w:t xml:space="preserve">18.11 Langfristige Annahmen und Unsicherheiten offenlegen. </w:t>
      </w:r>
      <w:r w:rsidRPr="0020044E">
        <w:rPr>
          <w:lang w:val="de-DE"/>
        </w:rPr>
        <w:t>Betrachtungszeitraum, Preisstand und Diskontierung, also die Umrechnung späterer Kosten und Nutzen auf einen heutigen Vergleichswert, sollen für alle Varianten einheitlich und begründet sein. Ich fordere Sensitivitätsanalysen: Wie ändert sich das Ergebnis bei geringerem Stromertrag, höheren Unterhaltskosten, anderen Energiepreisen, veränderten Abflüssen oder zusätzlichem ökologischem Anpassungsbedarf? Erkennbar werden soll, unter welchen Annahmen eine zunächst positive Bilanz kippt.</w:t>
      </w:r>
    </w:p>
    <w:p w14:paraId="3C43CAF1" w14:textId="77777777" w:rsidR="00FF0562" w:rsidRPr="0020044E" w:rsidRDefault="00000000">
      <w:pPr>
        <w:pStyle w:val="Text"/>
        <w:keepLines/>
        <w:rPr>
          <w:lang w:val="de-DE"/>
        </w:rPr>
      </w:pPr>
      <w:r w:rsidRPr="0020044E">
        <w:rPr>
          <w:b/>
          <w:bCs/>
          <w:lang w:val="de-DE"/>
        </w:rPr>
        <w:t xml:space="preserve">18.12 Gewinner und Belastete getrennt ausweisen. </w:t>
      </w:r>
      <w:r w:rsidRPr="0020044E">
        <w:rPr>
          <w:lang w:val="de-DE"/>
        </w:rPr>
        <w:t>Eine positive Gesamtsumme kann mit erheblichen Nachteilen für einzelne Gruppen verbunden sein. Deshalb sollen Nutzen, Kosten und Risiken für Betreiber, Anwohner, Erholungssuchende, öffentliche Hand und weitere Betroffene gesondert dargestellt werden. Auch langfristige Folgen für spätere Generationen sind einzubeziehen. Ich frage, welche Nachteile vermeidbar wären, wie verbleibende Belastungen verteilt würden und welche Ausgleichsmöglichkeiten bestehen.</w:t>
      </w:r>
    </w:p>
    <w:p w14:paraId="0FCD4B88" w14:textId="77777777" w:rsidR="00FF0562" w:rsidRPr="0020044E" w:rsidRDefault="00000000">
      <w:pPr>
        <w:pStyle w:val="Text"/>
        <w:keepLines/>
        <w:rPr>
          <w:lang w:val="de-DE"/>
        </w:rPr>
      </w:pPr>
      <w:r w:rsidRPr="0020044E">
        <w:rPr>
          <w:b/>
          <w:bCs/>
          <w:lang w:val="de-DE"/>
        </w:rPr>
        <w:t xml:space="preserve">18.13 Finanzierung durch den Vorhabenträger bei unabhängiger Durchführung prüfen. </w:t>
      </w:r>
      <w:r w:rsidRPr="0020044E">
        <w:rPr>
          <w:lang w:val="de-DE"/>
        </w:rPr>
        <w:t>Ich rege an, die Kosten der Analyse vom Investor tragen zu lassen und die hierfür mögliche rechtliche oder vertragliche Grundlage zu klären. Die Finanzierung darf keinen Einfluss auf Methodenwahl, Gutachterauswahl oder Ergebnis nehmen. Auftrag, fachliche Begleitung und Veröffentlichung sollten so organisiert werden, dass auch ungünstige Ergebnisse vollständig zugänglich werden.</w:t>
      </w:r>
    </w:p>
    <w:p w14:paraId="51D75AED" w14:textId="77777777" w:rsidR="00FF0562" w:rsidRPr="0020044E" w:rsidRDefault="00000000">
      <w:pPr>
        <w:pStyle w:val="Text"/>
        <w:keepNext/>
        <w:keepLines/>
        <w:rPr>
          <w:lang w:val="de-DE"/>
        </w:rPr>
      </w:pPr>
      <w:r w:rsidRPr="0020044E">
        <w:rPr>
          <w:b/>
          <w:bCs/>
          <w:lang w:val="de-DE"/>
        </w:rPr>
        <w:lastRenderedPageBreak/>
        <w:t xml:space="preserve">18.14 Ergebnisoffen entscheiden und rechtliche Sicherheit nicht versprechen. </w:t>
      </w:r>
      <w:r w:rsidRPr="0020044E">
        <w:rPr>
          <w:lang w:val="de-DE"/>
        </w:rPr>
        <w:t>Ich fordere eine verständliche Ergebnisdarstellung mit monetärer Bilanz, nicht monetär bewerteten Auswirkungen, Verteilungseffekten und verbleibenden Unsicherheiten. Für eine positive monetäre Teilbilanz müssten die bewerteten zusätzlichen Nutzen die bewerteten zusätzlichen Kosten einschließlich angemessen berücksichtigter Risiken übersteigen. Auch dann bleiben ökologische und rechtliche Anforderungen gesondert zu prüfen. Eine sorgfältige Analyse kann die Entscheidungsgrundlage verbessern; eine bestimmte Verringerung des Prozessrisikos oder ein Erfolg vor Verwaltungsgerichten lässt sich daraus nicht zusichern.</w:t>
      </w:r>
    </w:p>
    <w:p w14:paraId="4DC80A9E" w14:textId="77777777" w:rsidR="00FF0562" w:rsidRPr="0020044E" w:rsidRDefault="00FF0562">
      <w:pPr>
        <w:pStyle w:val="Text"/>
        <w:rPr>
          <w:lang w:val="de-DE"/>
        </w:rPr>
      </w:pPr>
    </w:p>
    <w:p w14:paraId="0E4C250B" w14:textId="77777777" w:rsidR="00FF0562" w:rsidRPr="0020044E" w:rsidRDefault="00000000">
      <w:pPr>
        <w:pStyle w:val="berschrift"/>
      </w:pPr>
      <w:r w:rsidRPr="0020044E">
        <w:t>19 Konkrete Forderungen für den Abschluss einer Einwendung</w:t>
      </w:r>
    </w:p>
    <w:p w14:paraId="1A35E214" w14:textId="77777777" w:rsidR="00FF0562" w:rsidRPr="0020044E" w:rsidRDefault="00000000">
      <w:pPr>
        <w:pStyle w:val="Text"/>
        <w:keepLines/>
        <w:rPr>
          <w:lang w:val="de-DE"/>
        </w:rPr>
      </w:pPr>
      <w:r w:rsidRPr="0020044E">
        <w:rPr>
          <w:b/>
          <w:bCs/>
          <w:lang w:val="de-DE"/>
        </w:rPr>
        <w:t xml:space="preserve">19.1 Keine Zulassung bei ungeklärten wesentlichen Voraussetzungen. </w:t>
      </w:r>
      <w:r w:rsidRPr="0020044E">
        <w:rPr>
          <w:lang w:val="de-DE"/>
        </w:rPr>
        <w:t>Ich beantrage, das Vorhaben auf Grundlage der in den Entwürfen aufgezeigten offenen Nachweise und Widersprüche nicht zuzulassen. Falls die gesetzlichen Anforderungen auch nach ergänzender Prüfung nicht erfüllt werden können, beantrage ich die Ablehnung.</w:t>
      </w:r>
    </w:p>
    <w:p w14:paraId="202ECCE5" w14:textId="77777777" w:rsidR="00FF0562" w:rsidRPr="0020044E" w:rsidRDefault="00000000">
      <w:pPr>
        <w:pStyle w:val="Text"/>
        <w:keepLines/>
        <w:rPr>
          <w:lang w:val="de-DE"/>
        </w:rPr>
      </w:pPr>
      <w:r w:rsidRPr="0020044E">
        <w:rPr>
          <w:b/>
          <w:bCs/>
          <w:lang w:val="de-DE"/>
        </w:rPr>
        <w:t xml:space="preserve">19.2 Eine gemeinsame ökologische Bewertung nachfordern. </w:t>
      </w:r>
      <w:r w:rsidRPr="0020044E">
        <w:rPr>
          <w:lang w:val="de-DE"/>
        </w:rPr>
        <w:t>Ich fordere eine abgestimmte Betrachtung von Wasseraufteilung, Fischauf- und Fischabstieg, Temperatur, Sauerstoff, Gewässersohle und geschützten Lebensräumen. Bestand, Kraftwerksplanung und geeignete ökologische Alternativen sollen unter vergleichbaren Bedingungen beurteilt werden, insbesondere bei heißem Niedrigwasser.</w:t>
      </w:r>
    </w:p>
    <w:p w14:paraId="3E772670" w14:textId="77777777" w:rsidR="00FF0562" w:rsidRPr="0020044E" w:rsidRDefault="00000000">
      <w:pPr>
        <w:pStyle w:val="Text"/>
        <w:keepLines/>
        <w:rPr>
          <w:lang w:val="de-DE"/>
        </w:rPr>
      </w:pPr>
      <w:r w:rsidRPr="0020044E">
        <w:rPr>
          <w:b/>
          <w:bCs/>
          <w:lang w:val="de-DE"/>
        </w:rPr>
        <w:t xml:space="preserve">19.3 Entscheidungsgrundlagen zugänglich machen. </w:t>
      </w:r>
      <w:r w:rsidRPr="0020044E">
        <w:rPr>
          <w:lang w:val="de-DE"/>
        </w:rPr>
        <w:t>Ich bitte um Zugang zu den entscheidungserheblichen hydraulischen, fischökologischen, artenschutzrechtlichen und landschaftspflegerischen Unterlagen sowie zur behördlichen UVP-Entscheidung, soweit zugänglich. Bereits vorliegende Unterlagen sollten konkret benannt werden; bei fehlenden Dokumenten ist um Bereitstellung zu bitten, statt ihr Nichtvorhandensein zu behaupten.</w:t>
      </w:r>
    </w:p>
    <w:p w14:paraId="7C0A67D5" w14:textId="77777777" w:rsidR="00FF0562" w:rsidRPr="0020044E" w:rsidRDefault="00000000">
      <w:pPr>
        <w:pStyle w:val="Text"/>
        <w:keepLines/>
        <w:rPr>
          <w:lang w:val="de-DE"/>
        </w:rPr>
      </w:pPr>
      <w:r w:rsidRPr="0020044E">
        <w:rPr>
          <w:b/>
          <w:bCs/>
          <w:lang w:val="de-DE"/>
        </w:rPr>
        <w:t xml:space="preserve">19.4 Die Einwände nachvollziehbar beantworten. </w:t>
      </w:r>
      <w:r w:rsidRPr="0020044E">
        <w:rPr>
          <w:lang w:val="de-DE"/>
        </w:rPr>
        <w:t>Ich bitte um eine begründete Behandlung der vorgebrachten Punkte und um Gelegenheit zur ergänzenden Stellungnahme nach Bereitstellung wesentlicher zusätzlicher Unterlagen beziehungsweise bei wesentlichen Planänderungen.</w:t>
      </w:r>
    </w:p>
    <w:p w14:paraId="363E4BB8" w14:textId="77777777" w:rsidR="00FF0562" w:rsidRDefault="00000000">
      <w:pPr>
        <w:pStyle w:val="Text"/>
        <w:keepNext/>
        <w:keepLines/>
      </w:pPr>
      <w:r w:rsidRPr="0020044E">
        <w:rPr>
          <w:b/>
          <w:bCs/>
          <w:lang w:val="de-DE"/>
        </w:rPr>
        <w:t xml:space="preserve">19.5 Die Verantwortung für eine kraftwerksfreie Verbesserung ausdrücklich beantworten. </w:t>
      </w:r>
      <w:r w:rsidRPr="0020044E">
        <w:rPr>
          <w:lang w:val="de-DE"/>
        </w:rPr>
        <w:t>Ich bitte das Wasserwirtschaftsamt und die Genehmigungsbehörde um eine nachvollziehbare Stellungnahme dazu, welche ökologische Aufwertung der Walder Sohlschwelle ohne das Kraftwerk vorgesehen oder fachlich möglich ist. Dabei sollen Zuständigkeit, Finanzierung, Zeitplan und die Ergebnisse des Variantenvergleichs benannt werden. Die Entscheidung über das Kraftwerk und die Aufgabe, die Durchgängigkeit zu verbessern, sind transparent miteinander in Beziehung zu setzen.</w:t>
      </w:r>
    </w:p>
    <w:sectPr w:rsidR="00FF0562">
      <w:headerReference w:type="default" r:id="rId7"/>
      <w:footerReference w:type="default" r:id="rId8"/>
      <w:pgSz w:w="12240" w:h="15840"/>
      <w:pgMar w:top="1008" w:right="1123" w:bottom="936" w:left="112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A96CF" w14:textId="77777777" w:rsidR="00B60F1C" w:rsidRPr="0020044E" w:rsidRDefault="00B60F1C">
      <w:r w:rsidRPr="0020044E">
        <w:separator/>
      </w:r>
    </w:p>
  </w:endnote>
  <w:endnote w:type="continuationSeparator" w:id="0">
    <w:p w14:paraId="1A26CC99" w14:textId="77777777" w:rsidR="00B60F1C" w:rsidRPr="0020044E" w:rsidRDefault="00B60F1C">
      <w:r w:rsidRPr="002004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F257" w14:textId="77777777" w:rsidR="00FF0562" w:rsidRPr="0020044E" w:rsidRDefault="00000000">
    <w:pPr>
      <w:pStyle w:val="Fuzeile"/>
      <w:jc w:val="right"/>
      <w:rPr>
        <w:lang w:val="de-DE"/>
      </w:rPr>
    </w:pPr>
    <w:r w:rsidRPr="0020044E">
      <w:rPr>
        <w:lang w:val="de-DE"/>
      </w:rPr>
      <w:t xml:space="preserve">Seite </w:t>
    </w:r>
    <w:r w:rsidRPr="0020044E">
      <w:rPr>
        <w:lang w:val="de-DE"/>
      </w:rPr>
      <w:fldChar w:fldCharType="begin"/>
    </w:r>
    <w:r w:rsidRPr="0020044E">
      <w:rPr>
        <w:lang w:val="de-DE"/>
      </w:rPr>
      <w:instrText xml:space="preserve"> PAGE </w:instrText>
    </w:r>
    <w:r w:rsidRPr="0020044E">
      <w:rPr>
        <w:lang w:val="de-DE"/>
      </w:rPr>
      <w:fldChar w:fldCharType="separate"/>
    </w:r>
    <w:r w:rsidRPr="0020044E">
      <w:rPr>
        <w:lang w:val="de-DE"/>
      </w:rPr>
      <w:t>1</w:t>
    </w:r>
    <w:r w:rsidRPr="0020044E">
      <w:rPr>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B8A58" w14:textId="77777777" w:rsidR="00B60F1C" w:rsidRPr="0020044E" w:rsidRDefault="00B60F1C">
      <w:r w:rsidRPr="0020044E">
        <w:separator/>
      </w:r>
    </w:p>
  </w:footnote>
  <w:footnote w:type="continuationSeparator" w:id="0">
    <w:p w14:paraId="24E4B20D" w14:textId="77777777" w:rsidR="00B60F1C" w:rsidRPr="0020044E" w:rsidRDefault="00B60F1C">
      <w:r w:rsidRPr="002004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5287" w14:textId="77777777" w:rsidR="00FF0562" w:rsidRPr="0020044E" w:rsidRDefault="00000000">
    <w:pPr>
      <w:pStyle w:val="Kopfzeile"/>
      <w:rPr>
        <w:lang w:val="de-DE"/>
      </w:rPr>
    </w:pPr>
    <w:r w:rsidRPr="0020044E">
      <w:rPr>
        <w:sz w:val="18"/>
        <w:szCs w:val="18"/>
        <w:lang w:val="de-DE"/>
      </w:rPr>
      <w:t>Walder Sohlschwelle  |  Argumentenpool für Einwendungen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562"/>
    <w:rsid w:val="0020044E"/>
    <w:rsid w:val="003B1287"/>
    <w:rsid w:val="00B60F1C"/>
    <w:rsid w:val="00DF4ABC"/>
    <w:rsid w:val="00FF05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48E1"/>
  <w15:docId w15:val="{DC416504-DD8B-45FB-9A8E-BB856B2CB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680"/>
        <w:tab w:val="right" w:pos="9360"/>
      </w:tabs>
    </w:pPr>
    <w:rPr>
      <w:rFonts w:ascii="Calibri" w:hAnsi="Calibri" w:cs="Arial Unicode MS"/>
      <w:color w:val="000000"/>
      <w:sz w:val="22"/>
      <w:szCs w:val="22"/>
      <w:u w:color="000000"/>
      <w:lang w:val="en-US"/>
    </w:rPr>
  </w:style>
  <w:style w:type="paragraph" w:styleId="Fuzeile">
    <w:name w:val="footer"/>
    <w:pPr>
      <w:tabs>
        <w:tab w:val="center" w:pos="4680"/>
        <w:tab w:val="right" w:pos="9360"/>
      </w:tabs>
    </w:pPr>
    <w:rPr>
      <w:rFonts w:ascii="Calibri" w:hAnsi="Calibri" w:cs="Arial Unicode MS"/>
      <w:color w:val="000000"/>
      <w:sz w:val="22"/>
      <w:szCs w:val="22"/>
      <w:u w:color="000000"/>
      <w:lang w:val="en-US"/>
    </w:rPr>
  </w:style>
  <w:style w:type="paragraph" w:styleId="Titel">
    <w:name w:val="Title"/>
    <w:next w:val="Text"/>
    <w:uiPriority w:val="10"/>
    <w:qFormat/>
    <w:pPr>
      <w:spacing w:after="300"/>
    </w:pPr>
    <w:rPr>
      <w:rFonts w:ascii="Calibri" w:hAnsi="Calibri" w:cs="Arial Unicode MS"/>
      <w:color w:val="000000"/>
      <w:spacing w:val="5"/>
      <w:kern w:val="28"/>
      <w:sz w:val="46"/>
      <w:szCs w:val="46"/>
      <w:u w:color="000000"/>
      <w:lang w:val="en-US"/>
    </w:rPr>
  </w:style>
  <w:style w:type="paragraph" w:customStyle="1" w:styleId="Text">
    <w:name w:val="Text"/>
    <w:pPr>
      <w:spacing w:after="120" w:line="254"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paragraph" w:customStyle="1" w:styleId="berschrift">
    <w:name w:val="Überschrift"/>
    <w:next w:val="Text"/>
    <w:pPr>
      <w:keepNext/>
      <w:keepLines/>
      <w:spacing w:before="260" w:after="140" w:line="254" w:lineRule="auto"/>
      <w:outlineLvl w:val="0"/>
    </w:pPr>
    <w:rPr>
      <w:rFonts w:ascii="Calibri" w:hAnsi="Calibri" w:cs="Arial Unicode MS"/>
      <w:b/>
      <w:bCs/>
      <w:color w:val="000000"/>
      <w:sz w:val="30"/>
      <w:szCs w:val="3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5793</Words>
  <Characters>36497</Characters>
  <Application>Microsoft Office Word</Application>
  <DocSecurity>0</DocSecurity>
  <Lines>304</Lines>
  <Paragraphs>84</Paragraphs>
  <ScaleCrop>false</ScaleCrop>
  <Company/>
  <LinksUpToDate>false</LinksUpToDate>
  <CharactersWithSpaces>42206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Wolfgang</dc:creator>
  <cp:lastModifiedBy>Wolfgang</cp:lastModifiedBy>
  <cp:revision>3</cp:revision>
  <dcterms:created xsi:type="dcterms:W3CDTF">2026-10-20T09:46:00Z</dcterms:created>
  <dcterms:modified xsi:type="dcterms:W3CDTF">2026-10-20T09:46:00Z</dcterms:modified>
</cp:coreProperties>
</file>